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31" w:rsidRDefault="00714C31" w:rsidP="00714C31">
      <w:pPr>
        <w:widowControl/>
        <w:spacing w:line="589" w:lineRule="exact"/>
        <w:jc w:val="center"/>
        <w:rPr>
          <w:rFonts w:ascii="方正小标宋简体" w:eastAsia="方正小标宋简体"/>
          <w:b/>
          <w:bCs/>
          <w:kern w:val="0"/>
          <w:sz w:val="44"/>
          <w:szCs w:val="44"/>
        </w:rPr>
      </w:pPr>
      <w:r>
        <w:rPr>
          <w:rFonts w:ascii="方正小标宋简体" w:eastAsia="方正小标宋简体" w:hint="eastAsia"/>
          <w:b/>
          <w:bCs/>
          <w:kern w:val="0"/>
          <w:sz w:val="44"/>
          <w:szCs w:val="44"/>
        </w:rPr>
        <w:t>目   录</w:t>
      </w:r>
    </w:p>
    <w:p w:rsidR="00714C31" w:rsidRDefault="00714C31" w:rsidP="00714C31">
      <w:pPr>
        <w:widowControl/>
        <w:spacing w:line="589"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 xml:space="preserve">　　</w:t>
      </w:r>
    </w:p>
    <w:p w:rsidR="00714C31" w:rsidRDefault="00714C31" w:rsidP="00714C31">
      <w:pPr>
        <w:widowControl/>
        <w:spacing w:line="400" w:lineRule="exact"/>
        <w:ind w:firstLineChars="250" w:firstLine="780"/>
        <w:rPr>
          <w:rFonts w:ascii="方正小标宋简体" w:eastAsia="方正小标宋简体"/>
          <w:bCs/>
          <w:kern w:val="0"/>
          <w:sz w:val="44"/>
          <w:szCs w:val="44"/>
        </w:rPr>
      </w:pPr>
      <w:r>
        <w:rPr>
          <w:rFonts w:ascii="仿宋_GB2312" w:hAnsi="宋体" w:hint="eastAsia"/>
          <w:bCs/>
          <w:kern w:val="0"/>
          <w:szCs w:val="32"/>
        </w:rPr>
        <w:t>一、武陵区</w:t>
      </w:r>
      <w:r w:rsidR="00B84147">
        <w:rPr>
          <w:rFonts w:ascii="仿宋_GB2312" w:hAnsi="宋体" w:hint="eastAsia"/>
          <w:bCs/>
          <w:kern w:val="0"/>
          <w:szCs w:val="32"/>
        </w:rPr>
        <w:t>委统战部</w:t>
      </w:r>
      <w:r>
        <w:rPr>
          <w:rFonts w:ascii="仿宋_GB2312" w:hAnsi="宋体" w:hint="eastAsia"/>
          <w:bCs/>
          <w:kern w:val="0"/>
          <w:szCs w:val="32"/>
        </w:rPr>
        <w:t xml:space="preserve">单位概况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（一）部门职责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（二）机构设置 </w:t>
      </w:r>
    </w:p>
    <w:p w:rsidR="00714C31" w:rsidRDefault="00714C31" w:rsidP="00714C31">
      <w:pPr>
        <w:widowControl/>
        <w:spacing w:before="100" w:beforeAutospacing="1" w:line="400" w:lineRule="exact"/>
        <w:ind w:firstLineChars="250" w:firstLine="780"/>
        <w:rPr>
          <w:rFonts w:ascii="仿宋_GB2312" w:hAnsi="宋体"/>
          <w:bCs/>
          <w:kern w:val="0"/>
          <w:szCs w:val="32"/>
        </w:rPr>
      </w:pPr>
      <w:r>
        <w:rPr>
          <w:rFonts w:ascii="仿宋_GB2312" w:hAnsi="宋体" w:hint="eastAsia"/>
          <w:bCs/>
          <w:kern w:val="0"/>
          <w:szCs w:val="32"/>
        </w:rPr>
        <w:t>二、</w:t>
      </w:r>
      <w:r w:rsidR="0062724C">
        <w:rPr>
          <w:rFonts w:ascii="仿宋_GB2312" w:hAnsi="宋体" w:hint="eastAsia"/>
          <w:bCs/>
          <w:kern w:val="0"/>
          <w:szCs w:val="32"/>
        </w:rPr>
        <w:t>武陵区委统战部</w:t>
      </w:r>
      <w:r>
        <w:rPr>
          <w:rFonts w:ascii="仿宋_GB2312" w:hAnsi="宋体" w:hint="eastAsia"/>
          <w:bCs/>
          <w:kern w:val="0"/>
          <w:szCs w:val="32"/>
        </w:rPr>
        <w:t xml:space="preserve">2018年度部门决算表 </w:t>
      </w:r>
    </w:p>
    <w:p w:rsidR="00714C31" w:rsidRDefault="00714C31" w:rsidP="00714C31">
      <w:pPr>
        <w:widowControl/>
        <w:spacing w:before="100" w:beforeAutospacing="1" w:line="400" w:lineRule="exact"/>
        <w:ind w:firstLineChars="250" w:firstLine="780"/>
        <w:rPr>
          <w:rFonts w:ascii="仿宋_GB2312" w:hAnsi="宋体"/>
          <w:bCs/>
          <w:kern w:val="0"/>
          <w:szCs w:val="32"/>
        </w:rPr>
      </w:pPr>
      <w:r>
        <w:rPr>
          <w:rFonts w:ascii="仿宋_GB2312" w:hAnsi="宋体" w:hint="eastAsia"/>
          <w:bCs/>
          <w:kern w:val="0"/>
          <w:szCs w:val="32"/>
        </w:rPr>
        <w:t>决算公开表格附后。</w:t>
      </w:r>
    </w:p>
    <w:p w:rsidR="00714C31" w:rsidRDefault="00714C31" w:rsidP="00714C31">
      <w:pPr>
        <w:widowControl/>
        <w:spacing w:before="100" w:beforeAutospacing="1" w:line="400" w:lineRule="exact"/>
        <w:ind w:firstLineChars="250" w:firstLine="780"/>
        <w:rPr>
          <w:rFonts w:ascii="仿宋_GB2312" w:hAnsi="宋体"/>
          <w:bCs/>
          <w:kern w:val="0"/>
          <w:szCs w:val="32"/>
        </w:rPr>
      </w:pPr>
      <w:r>
        <w:rPr>
          <w:rFonts w:ascii="仿宋_GB2312" w:hAnsi="宋体" w:hint="eastAsia"/>
          <w:bCs/>
          <w:kern w:val="0"/>
          <w:szCs w:val="32"/>
        </w:rPr>
        <w:t>三、</w:t>
      </w:r>
      <w:r w:rsidR="0062724C">
        <w:rPr>
          <w:rFonts w:ascii="仿宋_GB2312" w:hAnsi="宋体" w:hint="eastAsia"/>
          <w:bCs/>
          <w:kern w:val="0"/>
          <w:szCs w:val="32"/>
        </w:rPr>
        <w:t>武陵区委统战部</w:t>
      </w:r>
      <w:r>
        <w:rPr>
          <w:rFonts w:ascii="仿宋_GB2312" w:hAnsi="宋体" w:hint="eastAsia"/>
          <w:bCs/>
          <w:kern w:val="0"/>
          <w:szCs w:val="32"/>
        </w:rPr>
        <w:t xml:space="preserve">2018年度部门决算情况说明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（一）收入支出决算总体情况说明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（二）收入决算情况说明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（三）支出决算情况说明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（四）财政拨款收入支出决算总体情况说明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（五）一般公共预算财政拨款支出决算情况说明</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（六）一般公共预算财政拨款基本支出决算情况说明</w:t>
      </w:r>
    </w:p>
    <w:p w:rsidR="00714C31" w:rsidRDefault="00714C31" w:rsidP="00714C31">
      <w:pPr>
        <w:widowControl/>
        <w:spacing w:before="100" w:beforeAutospacing="1" w:line="400" w:lineRule="exact"/>
        <w:ind w:leftChars="200" w:left="780" w:hangingChars="50" w:hanging="156"/>
        <w:rPr>
          <w:rFonts w:ascii="仿宋_GB2312" w:hAnsi="宋体"/>
          <w:bCs/>
          <w:kern w:val="0"/>
          <w:szCs w:val="32"/>
        </w:rPr>
      </w:pPr>
      <w:r>
        <w:rPr>
          <w:rFonts w:ascii="仿宋_GB2312" w:hAnsi="宋体" w:hint="eastAsia"/>
          <w:bCs/>
          <w:kern w:val="0"/>
          <w:szCs w:val="32"/>
        </w:rPr>
        <w:t>（七）一般公共预算财政拨款“三公”经费支出决算情况说明</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（八）政府性基金预算财政拨款支出决算情况说明</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（九）预算绩效情况说明 </w:t>
      </w:r>
    </w:p>
    <w:p w:rsidR="00714C31" w:rsidRDefault="00714C31" w:rsidP="00714C31">
      <w:pPr>
        <w:widowControl/>
        <w:spacing w:before="100" w:beforeAutospacing="1" w:line="400" w:lineRule="exact"/>
        <w:ind w:firstLineChars="200" w:firstLine="624"/>
        <w:rPr>
          <w:rFonts w:ascii="仿宋_GB2312" w:hAnsi="宋体"/>
          <w:bCs/>
          <w:kern w:val="0"/>
          <w:szCs w:val="32"/>
        </w:rPr>
      </w:pPr>
      <w:r>
        <w:rPr>
          <w:rFonts w:ascii="仿宋_GB2312" w:hAnsi="宋体" w:hint="eastAsia"/>
          <w:bCs/>
          <w:kern w:val="0"/>
          <w:szCs w:val="32"/>
        </w:rPr>
        <w:t xml:space="preserve">（十）其他重要事项情况说明 </w:t>
      </w:r>
    </w:p>
    <w:p w:rsidR="00714C31" w:rsidRPr="00714C31" w:rsidRDefault="00714C31" w:rsidP="00714C31">
      <w:pPr>
        <w:widowControl/>
        <w:spacing w:before="100" w:beforeAutospacing="1" w:line="400" w:lineRule="exact"/>
        <w:ind w:firstLineChars="150" w:firstLine="468"/>
        <w:rPr>
          <w:rFonts w:ascii="仿宋_GB2312" w:hAnsi="宋体"/>
          <w:bCs/>
          <w:kern w:val="0"/>
          <w:szCs w:val="32"/>
        </w:rPr>
      </w:pPr>
      <w:r>
        <w:rPr>
          <w:rFonts w:ascii="仿宋_GB2312" w:hAnsi="宋体" w:hint="eastAsia"/>
          <w:bCs/>
          <w:kern w:val="0"/>
          <w:szCs w:val="32"/>
        </w:rPr>
        <w:t xml:space="preserve">　四、名词解释</w:t>
      </w:r>
    </w:p>
    <w:p w:rsidR="00714C31" w:rsidRDefault="00714C31">
      <w:pPr>
        <w:widowControl/>
        <w:spacing w:line="589" w:lineRule="exact"/>
        <w:jc w:val="center"/>
        <w:rPr>
          <w:rFonts w:ascii="方正小标宋简体" w:eastAsia="方正小标宋简体"/>
          <w:bCs/>
          <w:kern w:val="0"/>
          <w:sz w:val="44"/>
          <w:szCs w:val="44"/>
        </w:rPr>
      </w:pPr>
    </w:p>
    <w:p w:rsidR="00CE7529" w:rsidRDefault="00AE1ADF">
      <w:pPr>
        <w:widowControl/>
        <w:spacing w:line="589" w:lineRule="exact"/>
        <w:jc w:val="center"/>
        <w:rPr>
          <w:rFonts w:ascii="楷体_GB2312" w:eastAsia="楷体_GB2312"/>
          <w:bCs/>
          <w:kern w:val="0"/>
          <w:szCs w:val="32"/>
        </w:rPr>
      </w:pPr>
      <w:r>
        <w:rPr>
          <w:rFonts w:ascii="方正小标宋简体" w:eastAsia="方正小标宋简体" w:hint="eastAsia"/>
          <w:bCs/>
          <w:kern w:val="0"/>
          <w:sz w:val="44"/>
          <w:szCs w:val="44"/>
        </w:rPr>
        <w:t>2018年度</w:t>
      </w:r>
      <w:r w:rsidR="0095533B">
        <w:rPr>
          <w:rFonts w:ascii="方正小标宋简体" w:eastAsia="方正小标宋简体" w:hint="eastAsia"/>
          <w:bCs/>
          <w:kern w:val="0"/>
          <w:sz w:val="44"/>
          <w:szCs w:val="44"/>
        </w:rPr>
        <w:t>统战部</w:t>
      </w:r>
      <w:r>
        <w:rPr>
          <w:rFonts w:ascii="方正小标宋简体" w:eastAsia="方正小标宋简体" w:hint="eastAsia"/>
          <w:bCs/>
          <w:kern w:val="0"/>
          <w:sz w:val="44"/>
          <w:szCs w:val="44"/>
        </w:rPr>
        <w:t>部门决算公开</w:t>
      </w:r>
    </w:p>
    <w:p w:rsidR="00CE7529" w:rsidRDefault="00CE7529">
      <w:pPr>
        <w:widowControl/>
        <w:spacing w:line="589" w:lineRule="exact"/>
        <w:rPr>
          <w:b/>
          <w:bCs/>
          <w:kern w:val="0"/>
          <w:szCs w:val="32"/>
        </w:rPr>
      </w:pPr>
    </w:p>
    <w:p w:rsidR="00CE7529" w:rsidRDefault="00AE1ADF" w:rsidP="0095533B">
      <w:pPr>
        <w:widowControl/>
        <w:spacing w:line="589" w:lineRule="exact"/>
        <w:ind w:firstLineChars="196" w:firstLine="612"/>
        <w:rPr>
          <w:rFonts w:ascii="方正黑体_GBK" w:eastAsia="方正黑体_GBK" w:hAnsi="方正黑体_GBK"/>
          <w:szCs w:val="32"/>
        </w:rPr>
      </w:pPr>
      <w:r>
        <w:rPr>
          <w:rFonts w:ascii="方正黑体_GBK" w:eastAsia="方正黑体_GBK" w:hAnsi="方正黑体_GBK" w:hint="eastAsia"/>
          <w:szCs w:val="32"/>
        </w:rPr>
        <w:t>第一部分  单位概况</w:t>
      </w:r>
    </w:p>
    <w:p w:rsidR="00CE7529" w:rsidRDefault="00AE1ADF" w:rsidP="0095533B">
      <w:pPr>
        <w:widowControl/>
        <w:spacing w:line="589" w:lineRule="exact"/>
        <w:ind w:firstLineChars="196" w:firstLine="612"/>
        <w:rPr>
          <w:szCs w:val="32"/>
        </w:rPr>
      </w:pPr>
      <w:r>
        <w:rPr>
          <w:rFonts w:hint="eastAsia"/>
          <w:szCs w:val="32"/>
        </w:rPr>
        <w:t>一、部门职责</w:t>
      </w:r>
    </w:p>
    <w:p w:rsidR="00CE7529" w:rsidRDefault="00AE1ADF" w:rsidP="0095533B">
      <w:pPr>
        <w:widowControl/>
        <w:spacing w:line="589" w:lineRule="exact"/>
        <w:ind w:firstLineChars="196" w:firstLine="612"/>
        <w:rPr>
          <w:rFonts w:ascii="仿宋_GB2312" w:hAnsi="方正大标宋简体"/>
          <w:szCs w:val="32"/>
        </w:rPr>
      </w:pPr>
      <w:r>
        <w:rPr>
          <w:rFonts w:ascii="仿宋_GB2312" w:hAnsi="方正大标宋简体" w:hint="eastAsia"/>
          <w:szCs w:val="32"/>
        </w:rPr>
        <w:t>武陵区委统战部是主管全区统一战线工作的区委工作机构。其主要职责是：</w:t>
      </w:r>
      <w:r>
        <w:rPr>
          <w:rFonts w:ascii="仿宋_GB2312" w:hAnsi="方正大标宋简体"/>
          <w:szCs w:val="32"/>
        </w:rPr>
        <w:br/>
        <w:t xml:space="preserve">　　（1）研究统一战线的理论和方针、政策，组织贯彻执行党的统一战线方针、政策；向区委反映统一战线全面情况，提出工作意见和建议；检查统战政策执行情况，协调统一战线各方面的关系。</w:t>
      </w:r>
      <w:r>
        <w:rPr>
          <w:rFonts w:ascii="仿宋_GB2312" w:hAnsi="方正大标宋简体"/>
          <w:szCs w:val="32"/>
        </w:rPr>
        <w:br/>
        <w:t xml:space="preserve">　　（2）负责联系各民主党派和无党派代表人士，及时通报情况，反映他们的意见和建议；研究、贯彻党领导的多党合作和政治协商制度以及对民主党派的方针、政策；落实中央、省委、市委、区委关于发挥民主党派和无党派代表人士参政议政和民主监督作用的工作；为区委同民主党派人士和各界人士进行政治协商做好组织联系工作；受区委委托，向民主党派、无党派代表人士通报区委精神。</w:t>
      </w:r>
      <w:r>
        <w:rPr>
          <w:rFonts w:ascii="仿宋_GB2312" w:hAnsi="方正大标宋简体"/>
          <w:szCs w:val="32"/>
        </w:rPr>
        <w:t> </w:t>
      </w:r>
      <w:r>
        <w:rPr>
          <w:rFonts w:ascii="仿宋_GB2312" w:hAnsi="方正大标宋简体"/>
          <w:szCs w:val="32"/>
        </w:rPr>
        <w:br/>
        <w:t xml:space="preserve">　　（3）开展以祖国统一为重点的海外统战工作；做好台胞、台属的有关工作。</w:t>
      </w:r>
      <w:r>
        <w:rPr>
          <w:rFonts w:ascii="仿宋_GB2312" w:hAnsi="方正大标宋简体"/>
          <w:szCs w:val="32"/>
        </w:rPr>
        <w:t> </w:t>
      </w:r>
      <w:r>
        <w:rPr>
          <w:rFonts w:ascii="仿宋_GB2312" w:hAnsi="方正大标宋简体"/>
          <w:szCs w:val="32"/>
        </w:rPr>
        <w:br/>
        <w:t xml:space="preserve">　　（4）负责党外人士的政治安排，会同有关部门做好培养、考察、选拔、推荐党外人士担任政府和司法机关领导职务的工作；</w:t>
      </w:r>
      <w:r>
        <w:rPr>
          <w:rFonts w:ascii="仿宋_GB2312" w:hAnsi="方正大标宋简体"/>
          <w:szCs w:val="32"/>
        </w:rPr>
        <w:lastRenderedPageBreak/>
        <w:t>做好党外后备干部和新的代表人物队伍建设工作。</w:t>
      </w:r>
      <w:r>
        <w:rPr>
          <w:rFonts w:ascii="仿宋_GB2312" w:hAnsi="方正大标宋简体"/>
          <w:szCs w:val="32"/>
        </w:rPr>
        <w:br/>
        <w:t xml:space="preserve">　（5）负责联系海内外工商界社团和代表人士，调查、研究并反映我区非公有制经济代表人物的情况，协调关系，提出政策建议。团结、帮助、引导、教育非公有制经济代表人士，积极开展思想政治工作。</w:t>
      </w:r>
      <w:r>
        <w:rPr>
          <w:rFonts w:ascii="仿宋_GB2312" w:hAnsi="方正大标宋简体"/>
          <w:szCs w:val="32"/>
        </w:rPr>
        <w:t> </w:t>
      </w:r>
      <w:r>
        <w:rPr>
          <w:rFonts w:ascii="仿宋_GB2312" w:hAnsi="方正大标宋简体"/>
          <w:szCs w:val="32"/>
        </w:rPr>
        <w:br/>
        <w:t xml:space="preserve">　　（6）调查研究党外知识分子的情况，反映意见，协调关系，提出政策建议，联系并培养党外知识分子的代表人物。</w:t>
      </w:r>
      <w:r>
        <w:rPr>
          <w:rFonts w:ascii="仿宋_GB2312" w:hAnsi="方正大标宋简体"/>
          <w:szCs w:val="32"/>
        </w:rPr>
        <w:br/>
        <w:t xml:space="preserve">　　（7）负责开展海内外统一战线的宣传工作。</w:t>
      </w:r>
      <w:r>
        <w:rPr>
          <w:rFonts w:ascii="仿宋_GB2312" w:hAnsi="方正大标宋简体"/>
          <w:szCs w:val="32"/>
        </w:rPr>
        <w:t> </w:t>
      </w:r>
      <w:r>
        <w:rPr>
          <w:rFonts w:ascii="仿宋_GB2312" w:hAnsi="方正大标宋简体"/>
          <w:szCs w:val="32"/>
        </w:rPr>
        <w:br/>
        <w:t xml:space="preserve">　　（8）联系、指导乡街基层统战工作。协调政府各有关部门的统战工作；领导和管理区工商联、台联并积极开展经济领域统战工作。</w:t>
      </w:r>
      <w:r>
        <w:rPr>
          <w:rFonts w:ascii="仿宋_GB2312" w:hAnsi="方正大标宋简体"/>
          <w:szCs w:val="32"/>
        </w:rPr>
        <w:t> </w:t>
      </w:r>
      <w:r>
        <w:rPr>
          <w:rFonts w:ascii="仿宋_GB2312" w:hAnsi="方正大标宋简体"/>
          <w:szCs w:val="32"/>
        </w:rPr>
        <w:br/>
        <w:t xml:space="preserve">　　（9）贯彻执行党和国家的对台方针、政策和各项涉台法律、法规，归口管理涉台工作；负责组织、指导、管理、协调全区的对台工作；组织、管理全区重大涉台活动，处理重大涉台事件；做好台胞接待、对台宣传、涉台政策、法律、法规的宣传教育、台情调研和对台湾上层的联络工作。</w:t>
      </w:r>
      <w:r>
        <w:rPr>
          <w:rFonts w:ascii="仿宋_GB2312" w:hAnsi="方正大标宋简体"/>
          <w:szCs w:val="32"/>
        </w:rPr>
        <w:t> </w:t>
      </w:r>
      <w:r>
        <w:rPr>
          <w:rFonts w:ascii="仿宋_GB2312" w:hAnsi="方正大标宋简体"/>
          <w:szCs w:val="32"/>
        </w:rPr>
        <w:br/>
        <w:t xml:space="preserve">　　（10）负责组织贯彻执行党和国家有关民族宗教工作的政策、法规，组织指导有关宣传教育并进行监督检查。联系少数民族干部，协助有关部门做好少数民族干部的培养教育和使用工作；对政府系统民族工作进行业务指导，组织接待少数民族学习、参观、考察等事宜；办理宗教团体需由政府协助或协调的事务，依法保护公民宗教信仰自由和正常的宗教活动；协助有关部门及时处理</w:t>
      </w:r>
      <w:r>
        <w:rPr>
          <w:rFonts w:ascii="仿宋_GB2312" w:hAnsi="方正大标宋简体"/>
          <w:szCs w:val="32"/>
        </w:rPr>
        <w:lastRenderedPageBreak/>
        <w:t>民族宗教方面的突发事件和影响社会政治稳定的问题；配合有关部门处理宗教方面的涉外事宜，抵制境外宗教势力的渗透活动；引导、促进宗教在法律、法规和政策范围内活动，防止和制止不法分子利用宗教进行非法、违法活动。</w:t>
      </w:r>
      <w:r>
        <w:rPr>
          <w:rFonts w:ascii="仿宋_GB2312" w:hAnsi="方正大标宋简体"/>
          <w:szCs w:val="32"/>
        </w:rPr>
        <w:t> </w:t>
      </w:r>
      <w:r>
        <w:rPr>
          <w:rFonts w:ascii="仿宋_GB2312" w:hAnsi="方正大标宋简体"/>
          <w:szCs w:val="32"/>
        </w:rPr>
        <w:br/>
        <w:t xml:space="preserve">　　（11）承办区委和区人民政府交办的其他事项。</w:t>
      </w:r>
    </w:p>
    <w:p w:rsidR="00CE7529" w:rsidRDefault="00CE7529" w:rsidP="0095533B">
      <w:pPr>
        <w:widowControl/>
        <w:spacing w:line="589" w:lineRule="exact"/>
        <w:ind w:firstLineChars="196" w:firstLine="612"/>
        <w:rPr>
          <w:szCs w:val="32"/>
        </w:rPr>
      </w:pPr>
    </w:p>
    <w:p w:rsidR="00CE7529" w:rsidRDefault="00AE1ADF" w:rsidP="0095533B">
      <w:pPr>
        <w:widowControl/>
        <w:spacing w:line="589" w:lineRule="exact"/>
        <w:ind w:firstLineChars="196" w:firstLine="612"/>
        <w:rPr>
          <w:szCs w:val="32"/>
        </w:rPr>
      </w:pPr>
      <w:r>
        <w:rPr>
          <w:rFonts w:hint="eastAsia"/>
          <w:szCs w:val="32"/>
        </w:rPr>
        <w:t>二、机构设置</w:t>
      </w:r>
    </w:p>
    <w:p w:rsidR="00D67743" w:rsidRDefault="00D67743" w:rsidP="00D67743">
      <w:pPr>
        <w:spacing w:line="600" w:lineRule="exact"/>
        <w:ind w:firstLineChars="200" w:firstLine="624"/>
        <w:rPr>
          <w:rFonts w:ascii="仿宋_GB2312" w:hAnsi="方正大标宋简体"/>
          <w:szCs w:val="32"/>
        </w:rPr>
      </w:pPr>
      <w:r>
        <w:rPr>
          <w:rFonts w:ascii="仿宋_GB2312" w:hAnsi="方正大标宋简体" w:hint="eastAsia"/>
          <w:szCs w:val="32"/>
        </w:rPr>
        <w:t>根据区编办核定，区</w:t>
      </w:r>
      <w:r w:rsidR="003E27A6">
        <w:rPr>
          <w:rFonts w:ascii="仿宋_GB2312" w:hAnsi="方正大标宋简体" w:hint="eastAsia"/>
          <w:szCs w:val="32"/>
        </w:rPr>
        <w:t>委</w:t>
      </w:r>
      <w:r>
        <w:rPr>
          <w:rFonts w:ascii="仿宋_GB2312" w:hAnsi="方正大标宋简体" w:hint="eastAsia"/>
          <w:szCs w:val="32"/>
        </w:rPr>
        <w:t>统战部内设股室1个，所属单位0个，全部纳入2018年部门决算编制范围。</w:t>
      </w:r>
    </w:p>
    <w:p w:rsidR="00D67743" w:rsidRDefault="00D67743" w:rsidP="00D67743">
      <w:pPr>
        <w:spacing w:line="600" w:lineRule="exact"/>
        <w:ind w:firstLineChars="200" w:firstLine="624"/>
        <w:rPr>
          <w:rFonts w:ascii="仿宋_GB2312" w:hAnsi="方正大标宋简体"/>
          <w:szCs w:val="32"/>
        </w:rPr>
      </w:pPr>
      <w:r>
        <w:rPr>
          <w:rFonts w:ascii="仿宋_GB2312" w:hAnsi="方正大标宋简体" w:hint="eastAsia"/>
          <w:szCs w:val="32"/>
        </w:rPr>
        <w:t>内设科室是办公室。</w:t>
      </w:r>
    </w:p>
    <w:p w:rsidR="00CE7529" w:rsidRDefault="00CE7529" w:rsidP="0095533B">
      <w:pPr>
        <w:widowControl/>
        <w:spacing w:line="589" w:lineRule="exact"/>
        <w:ind w:firstLineChars="196" w:firstLine="612"/>
        <w:rPr>
          <w:rFonts w:ascii="仿宋_GB2312" w:hAnsi="方正大标宋简体"/>
          <w:szCs w:val="32"/>
        </w:rPr>
      </w:pPr>
    </w:p>
    <w:p w:rsidR="00CE7529" w:rsidRDefault="00AE1ADF" w:rsidP="0095533B">
      <w:pPr>
        <w:widowControl/>
        <w:spacing w:line="589" w:lineRule="exact"/>
        <w:ind w:firstLineChars="196" w:firstLine="612"/>
        <w:rPr>
          <w:rFonts w:ascii="方正黑体_GBK" w:eastAsia="方正黑体_GBK" w:hAnsi="方正黑体_GBK"/>
          <w:szCs w:val="32"/>
        </w:rPr>
      </w:pPr>
      <w:r>
        <w:rPr>
          <w:rFonts w:ascii="方正黑体_GBK" w:eastAsia="方正黑体_GBK" w:hAnsi="方正黑体_GBK" w:hint="eastAsia"/>
          <w:szCs w:val="32"/>
        </w:rPr>
        <w:t>第二部分  2018年度部门决算表</w:t>
      </w:r>
    </w:p>
    <w:p w:rsidR="00CE7529" w:rsidRDefault="00AE1ADF" w:rsidP="0095533B">
      <w:pPr>
        <w:widowControl/>
        <w:spacing w:line="589" w:lineRule="exact"/>
        <w:ind w:firstLineChars="196" w:firstLine="612"/>
        <w:rPr>
          <w:szCs w:val="32"/>
        </w:rPr>
      </w:pPr>
      <w:r>
        <w:rPr>
          <w:rFonts w:hint="eastAsia"/>
          <w:szCs w:val="32"/>
        </w:rPr>
        <w:t>（公开表格见附件）</w:t>
      </w:r>
    </w:p>
    <w:p w:rsidR="00CE7529" w:rsidRDefault="00CE7529" w:rsidP="0095533B">
      <w:pPr>
        <w:widowControl/>
        <w:spacing w:line="589" w:lineRule="exact"/>
        <w:ind w:firstLineChars="196" w:firstLine="612"/>
        <w:rPr>
          <w:szCs w:val="32"/>
        </w:rPr>
      </w:pPr>
    </w:p>
    <w:p w:rsidR="00CE7529" w:rsidRDefault="00AE1ADF" w:rsidP="0095533B">
      <w:pPr>
        <w:widowControl/>
        <w:spacing w:line="589" w:lineRule="exact"/>
        <w:ind w:firstLineChars="196" w:firstLine="612"/>
        <w:rPr>
          <w:rFonts w:ascii="方正黑体_GBK" w:eastAsia="方正黑体_GBK" w:hAnsi="方正黑体_GBK"/>
          <w:szCs w:val="32"/>
        </w:rPr>
      </w:pPr>
      <w:r>
        <w:rPr>
          <w:rFonts w:ascii="方正黑体_GBK" w:eastAsia="方正黑体_GBK" w:hAnsi="方正黑体_GBK" w:hint="eastAsia"/>
          <w:szCs w:val="32"/>
        </w:rPr>
        <w:t>第三部分  2018年度部门决算情况说明</w:t>
      </w:r>
    </w:p>
    <w:p w:rsidR="00CE7529" w:rsidRDefault="00AE1ADF" w:rsidP="0095533B">
      <w:pPr>
        <w:widowControl/>
        <w:spacing w:line="589" w:lineRule="exact"/>
        <w:ind w:firstLineChars="196" w:firstLine="612"/>
        <w:rPr>
          <w:szCs w:val="32"/>
        </w:rPr>
      </w:pPr>
      <w:r>
        <w:rPr>
          <w:rFonts w:hint="eastAsia"/>
          <w:szCs w:val="32"/>
        </w:rPr>
        <w:t>一、收入支出决算总体情况说明</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2018</w:t>
      </w:r>
      <w:r>
        <w:rPr>
          <w:rFonts w:hint="eastAsia"/>
          <w:szCs w:val="32"/>
        </w:rPr>
        <w:t>年度收、支总计</w:t>
      </w:r>
      <w:r>
        <w:rPr>
          <w:rFonts w:hint="eastAsia"/>
          <w:szCs w:val="32"/>
        </w:rPr>
        <w:t>348.09</w:t>
      </w:r>
      <w:r>
        <w:rPr>
          <w:rFonts w:hint="eastAsia"/>
          <w:szCs w:val="32"/>
        </w:rPr>
        <w:t>万元。与</w:t>
      </w:r>
      <w:r>
        <w:rPr>
          <w:rFonts w:hint="eastAsia"/>
          <w:szCs w:val="32"/>
        </w:rPr>
        <w:t>2017</w:t>
      </w:r>
      <w:r>
        <w:rPr>
          <w:rFonts w:hint="eastAsia"/>
          <w:szCs w:val="32"/>
        </w:rPr>
        <w:t>年相比，收、支总计减少</w:t>
      </w:r>
      <w:r>
        <w:rPr>
          <w:rFonts w:hint="eastAsia"/>
          <w:szCs w:val="32"/>
        </w:rPr>
        <w:t>79.98</w:t>
      </w:r>
      <w:r>
        <w:rPr>
          <w:rFonts w:hint="eastAsia"/>
          <w:szCs w:val="32"/>
        </w:rPr>
        <w:t>万元，下降</w:t>
      </w:r>
      <w:r>
        <w:rPr>
          <w:rFonts w:hint="eastAsia"/>
          <w:szCs w:val="32"/>
        </w:rPr>
        <w:t>23%</w:t>
      </w:r>
      <w:r>
        <w:rPr>
          <w:rFonts w:hint="eastAsia"/>
          <w:szCs w:val="32"/>
        </w:rPr>
        <w:t>。主要原因是预算调整。</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二、收入决算情况说明</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本年收入合计</w:t>
      </w:r>
      <w:r>
        <w:rPr>
          <w:rFonts w:hint="eastAsia"/>
          <w:szCs w:val="32"/>
        </w:rPr>
        <w:t>348.09</w:t>
      </w:r>
      <w:r>
        <w:rPr>
          <w:rFonts w:hint="eastAsia"/>
          <w:szCs w:val="32"/>
        </w:rPr>
        <w:t>万元，其中：财政拨款收入</w:t>
      </w:r>
      <w:r>
        <w:rPr>
          <w:rFonts w:hint="eastAsia"/>
          <w:szCs w:val="32"/>
        </w:rPr>
        <w:t>348.09</w:t>
      </w:r>
      <w:r>
        <w:rPr>
          <w:rFonts w:hint="eastAsia"/>
          <w:szCs w:val="32"/>
        </w:rPr>
        <w:t>万元，占</w:t>
      </w:r>
      <w:r>
        <w:rPr>
          <w:rFonts w:hint="eastAsia"/>
          <w:szCs w:val="32"/>
        </w:rPr>
        <w:t>100%</w:t>
      </w:r>
      <w:r>
        <w:rPr>
          <w:rFonts w:hint="eastAsia"/>
          <w:szCs w:val="32"/>
        </w:rPr>
        <w:t>。</w:t>
      </w:r>
    </w:p>
    <w:p w:rsidR="00CE7529" w:rsidRDefault="00AE1ADF" w:rsidP="0095533B">
      <w:pPr>
        <w:widowControl/>
        <w:spacing w:line="589" w:lineRule="exact"/>
        <w:ind w:firstLineChars="196" w:firstLine="612"/>
        <w:rPr>
          <w:szCs w:val="32"/>
        </w:rPr>
      </w:pPr>
      <w:r>
        <w:rPr>
          <w:rFonts w:hint="eastAsia"/>
          <w:szCs w:val="32"/>
        </w:rPr>
        <w:t>三、支出决算情况说明</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lastRenderedPageBreak/>
        <w:t>本年支出合计</w:t>
      </w:r>
      <w:r>
        <w:rPr>
          <w:rFonts w:hint="eastAsia"/>
          <w:szCs w:val="32"/>
        </w:rPr>
        <w:t>348.09</w:t>
      </w:r>
      <w:r>
        <w:rPr>
          <w:rFonts w:hint="eastAsia"/>
          <w:szCs w:val="32"/>
        </w:rPr>
        <w:t>万元，其中：基本支出</w:t>
      </w:r>
      <w:r>
        <w:rPr>
          <w:rFonts w:hint="eastAsia"/>
          <w:szCs w:val="32"/>
        </w:rPr>
        <w:t>348.09</w:t>
      </w:r>
      <w:r>
        <w:rPr>
          <w:rFonts w:hint="eastAsia"/>
          <w:szCs w:val="32"/>
        </w:rPr>
        <w:t>万元，占</w:t>
      </w:r>
      <w:r>
        <w:rPr>
          <w:rFonts w:hint="eastAsia"/>
          <w:szCs w:val="32"/>
        </w:rPr>
        <w:t>100%</w:t>
      </w:r>
      <w:r>
        <w:rPr>
          <w:rFonts w:hint="eastAsia"/>
          <w:szCs w:val="32"/>
        </w:rPr>
        <w:t>；项目支出</w:t>
      </w:r>
      <w:r>
        <w:rPr>
          <w:rFonts w:hint="eastAsia"/>
          <w:szCs w:val="32"/>
        </w:rPr>
        <w:t>0</w:t>
      </w:r>
      <w:r>
        <w:rPr>
          <w:rFonts w:hint="eastAsia"/>
          <w:szCs w:val="32"/>
        </w:rPr>
        <w:t>万元，占</w:t>
      </w:r>
      <w:r>
        <w:rPr>
          <w:rFonts w:hint="eastAsia"/>
          <w:szCs w:val="32"/>
        </w:rPr>
        <w:t>0%</w:t>
      </w:r>
      <w:r>
        <w:rPr>
          <w:rFonts w:hint="eastAsia"/>
          <w:szCs w:val="32"/>
        </w:rPr>
        <w:t>。</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四、财政拨款收入支出决算总体情况说明</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2018</w:t>
      </w:r>
      <w:r>
        <w:rPr>
          <w:rFonts w:hint="eastAsia"/>
          <w:szCs w:val="32"/>
        </w:rPr>
        <w:t>年度财政拨款收、支总计</w:t>
      </w:r>
      <w:r>
        <w:rPr>
          <w:rFonts w:hint="eastAsia"/>
          <w:szCs w:val="32"/>
        </w:rPr>
        <w:t>348.09</w:t>
      </w:r>
      <w:r>
        <w:rPr>
          <w:rFonts w:hint="eastAsia"/>
          <w:szCs w:val="32"/>
        </w:rPr>
        <w:t>万元。与</w:t>
      </w:r>
      <w:r>
        <w:rPr>
          <w:rFonts w:hint="eastAsia"/>
          <w:szCs w:val="32"/>
        </w:rPr>
        <w:t>2017</w:t>
      </w:r>
      <w:r>
        <w:rPr>
          <w:rFonts w:hint="eastAsia"/>
          <w:szCs w:val="32"/>
        </w:rPr>
        <w:t>年相比，财政拨款收、支总计减少</w:t>
      </w:r>
      <w:r>
        <w:rPr>
          <w:rFonts w:hint="eastAsia"/>
          <w:szCs w:val="32"/>
        </w:rPr>
        <w:t>79.98</w:t>
      </w:r>
      <w:r>
        <w:rPr>
          <w:rFonts w:hint="eastAsia"/>
          <w:szCs w:val="32"/>
        </w:rPr>
        <w:t>万元，下降</w:t>
      </w:r>
      <w:r>
        <w:rPr>
          <w:rFonts w:hint="eastAsia"/>
          <w:szCs w:val="32"/>
        </w:rPr>
        <w:t>23%</w:t>
      </w:r>
      <w:r>
        <w:rPr>
          <w:rFonts w:hint="eastAsia"/>
          <w:szCs w:val="32"/>
        </w:rPr>
        <w:t>。主要原因是预算调整。</w:t>
      </w:r>
    </w:p>
    <w:p w:rsidR="00CE7529" w:rsidRDefault="00AE1ADF" w:rsidP="0095533B">
      <w:pPr>
        <w:widowControl/>
        <w:spacing w:line="589" w:lineRule="exact"/>
        <w:ind w:firstLineChars="196" w:firstLine="612"/>
        <w:rPr>
          <w:szCs w:val="32"/>
        </w:rPr>
      </w:pPr>
      <w:r>
        <w:rPr>
          <w:rFonts w:hint="eastAsia"/>
          <w:szCs w:val="32"/>
        </w:rPr>
        <w:t>五、一般公共预算财政拨款支出决算情况说明</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（一）财政拨款支出决算总体情况</w:t>
      </w:r>
    </w:p>
    <w:p w:rsidR="00CE7529" w:rsidRDefault="00AE1ADF" w:rsidP="0095533B">
      <w:pPr>
        <w:widowControl/>
        <w:spacing w:line="589" w:lineRule="exact"/>
        <w:ind w:firstLineChars="196" w:firstLine="612"/>
        <w:rPr>
          <w:szCs w:val="32"/>
        </w:rPr>
      </w:pPr>
      <w:r>
        <w:rPr>
          <w:rFonts w:hint="eastAsia"/>
          <w:szCs w:val="32"/>
        </w:rPr>
        <w:t>2018</w:t>
      </w:r>
      <w:r>
        <w:rPr>
          <w:rFonts w:hint="eastAsia"/>
          <w:szCs w:val="32"/>
        </w:rPr>
        <w:t>年度财政拨款支出</w:t>
      </w:r>
      <w:r>
        <w:rPr>
          <w:rFonts w:hint="eastAsia"/>
          <w:szCs w:val="32"/>
        </w:rPr>
        <w:t>348.09</w:t>
      </w:r>
      <w:r>
        <w:rPr>
          <w:rFonts w:hint="eastAsia"/>
          <w:szCs w:val="32"/>
        </w:rPr>
        <w:t>万元，占本年支出合计的</w:t>
      </w:r>
      <w:r>
        <w:rPr>
          <w:rFonts w:hint="eastAsia"/>
          <w:szCs w:val="32"/>
        </w:rPr>
        <w:t>100%</w:t>
      </w:r>
      <w:r>
        <w:rPr>
          <w:rFonts w:hint="eastAsia"/>
          <w:szCs w:val="32"/>
        </w:rPr>
        <w:t>。与</w:t>
      </w:r>
      <w:r>
        <w:rPr>
          <w:rFonts w:hint="eastAsia"/>
          <w:szCs w:val="32"/>
        </w:rPr>
        <w:t>2017</w:t>
      </w:r>
      <w:r>
        <w:rPr>
          <w:rFonts w:hint="eastAsia"/>
          <w:szCs w:val="32"/>
        </w:rPr>
        <w:t>年相比，财政拨款支出减少</w:t>
      </w:r>
      <w:r>
        <w:rPr>
          <w:rFonts w:hint="eastAsia"/>
          <w:szCs w:val="32"/>
        </w:rPr>
        <w:t>79.98</w:t>
      </w:r>
      <w:r>
        <w:rPr>
          <w:rFonts w:hint="eastAsia"/>
          <w:szCs w:val="32"/>
        </w:rPr>
        <w:t>万元，下降</w:t>
      </w:r>
      <w:r>
        <w:rPr>
          <w:rFonts w:hint="eastAsia"/>
          <w:szCs w:val="32"/>
        </w:rPr>
        <w:t>23%</w:t>
      </w:r>
      <w:r>
        <w:rPr>
          <w:rFonts w:hint="eastAsia"/>
          <w:szCs w:val="32"/>
        </w:rPr>
        <w:t>。主要原因是资金调整。</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（二）财政拨款支出决算结构情况</w:t>
      </w:r>
    </w:p>
    <w:p w:rsidR="00CE7529" w:rsidRDefault="00AE1ADF" w:rsidP="0095533B">
      <w:pPr>
        <w:widowControl/>
        <w:spacing w:line="589" w:lineRule="exact"/>
        <w:ind w:firstLineChars="196" w:firstLine="612"/>
        <w:rPr>
          <w:rFonts w:ascii="黑体" w:eastAsia="黑体" w:hAnsi="黑体" w:cs="黑体"/>
          <w:szCs w:val="32"/>
        </w:rPr>
      </w:pPr>
      <w:r>
        <w:rPr>
          <w:rFonts w:hint="eastAsia"/>
          <w:szCs w:val="32"/>
        </w:rPr>
        <w:t>2018</w:t>
      </w:r>
      <w:r>
        <w:rPr>
          <w:rFonts w:hint="eastAsia"/>
          <w:szCs w:val="32"/>
        </w:rPr>
        <w:t>年度财政拨款支出</w:t>
      </w:r>
      <w:r>
        <w:rPr>
          <w:rFonts w:hint="eastAsia"/>
          <w:szCs w:val="32"/>
        </w:rPr>
        <w:t>348.09</w:t>
      </w:r>
      <w:r>
        <w:rPr>
          <w:rFonts w:hint="eastAsia"/>
          <w:szCs w:val="32"/>
        </w:rPr>
        <w:t>万元，主要用于以下方面：一般公共服务（类）支出</w:t>
      </w:r>
      <w:r>
        <w:rPr>
          <w:rFonts w:hint="eastAsia"/>
          <w:szCs w:val="32"/>
        </w:rPr>
        <w:t>325.36</w:t>
      </w:r>
      <w:r>
        <w:rPr>
          <w:rFonts w:hint="eastAsia"/>
          <w:szCs w:val="32"/>
        </w:rPr>
        <w:t>万元，占</w:t>
      </w:r>
      <w:r>
        <w:rPr>
          <w:rFonts w:hint="eastAsia"/>
          <w:szCs w:val="32"/>
        </w:rPr>
        <w:t>93.47%</w:t>
      </w:r>
      <w:r>
        <w:rPr>
          <w:rFonts w:hint="eastAsia"/>
          <w:szCs w:val="32"/>
        </w:rPr>
        <w:t>；社会保障和就业（类）支出</w:t>
      </w:r>
      <w:r>
        <w:rPr>
          <w:rFonts w:hint="eastAsia"/>
          <w:szCs w:val="32"/>
        </w:rPr>
        <w:t>1.76</w:t>
      </w:r>
      <w:r>
        <w:rPr>
          <w:rFonts w:hint="eastAsia"/>
          <w:szCs w:val="32"/>
        </w:rPr>
        <w:t>万元，占</w:t>
      </w:r>
      <w:r>
        <w:rPr>
          <w:rFonts w:hint="eastAsia"/>
          <w:szCs w:val="32"/>
        </w:rPr>
        <w:t>0.5%</w:t>
      </w:r>
      <w:r>
        <w:rPr>
          <w:rFonts w:hint="eastAsia"/>
          <w:szCs w:val="32"/>
        </w:rPr>
        <w:t>；医疗卫生与计划生育（类）支出</w:t>
      </w:r>
      <w:r>
        <w:rPr>
          <w:rFonts w:hint="eastAsia"/>
          <w:szCs w:val="32"/>
        </w:rPr>
        <w:t>4.08</w:t>
      </w:r>
      <w:r>
        <w:rPr>
          <w:rFonts w:hint="eastAsia"/>
          <w:szCs w:val="32"/>
        </w:rPr>
        <w:t>万元，占</w:t>
      </w:r>
      <w:r>
        <w:rPr>
          <w:rFonts w:hint="eastAsia"/>
          <w:szCs w:val="32"/>
        </w:rPr>
        <w:t>1.17%</w:t>
      </w:r>
      <w:r>
        <w:rPr>
          <w:rFonts w:hint="eastAsia"/>
          <w:szCs w:val="32"/>
        </w:rPr>
        <w:t>，城乡社区支出</w:t>
      </w:r>
      <w:r>
        <w:rPr>
          <w:rFonts w:hint="eastAsia"/>
          <w:szCs w:val="32"/>
        </w:rPr>
        <w:t>1.98</w:t>
      </w:r>
      <w:r>
        <w:rPr>
          <w:rFonts w:hint="eastAsia"/>
          <w:szCs w:val="32"/>
        </w:rPr>
        <w:t>万元，占</w:t>
      </w:r>
      <w:r>
        <w:rPr>
          <w:rFonts w:hint="eastAsia"/>
          <w:szCs w:val="32"/>
        </w:rPr>
        <w:t>0.58%</w:t>
      </w:r>
      <w:r>
        <w:rPr>
          <w:rFonts w:hint="eastAsia"/>
          <w:szCs w:val="32"/>
        </w:rPr>
        <w:t>，住房保障支出</w:t>
      </w:r>
      <w:r>
        <w:rPr>
          <w:rFonts w:hint="eastAsia"/>
          <w:szCs w:val="32"/>
        </w:rPr>
        <w:t>14.91</w:t>
      </w:r>
      <w:r>
        <w:rPr>
          <w:rFonts w:hint="eastAsia"/>
          <w:szCs w:val="32"/>
        </w:rPr>
        <w:t>万元，占</w:t>
      </w:r>
      <w:r>
        <w:rPr>
          <w:rFonts w:hint="eastAsia"/>
          <w:szCs w:val="32"/>
        </w:rPr>
        <w:t>4.28%</w:t>
      </w:r>
      <w:r>
        <w:rPr>
          <w:rFonts w:ascii="黑体" w:eastAsia="黑体" w:hAnsi="黑体" w:cs="黑体" w:hint="eastAsia"/>
          <w:szCs w:val="32"/>
        </w:rPr>
        <w:t>。</w:t>
      </w:r>
    </w:p>
    <w:p w:rsidR="00CE7529" w:rsidRDefault="00AE1ADF" w:rsidP="0095533B">
      <w:pPr>
        <w:widowControl/>
        <w:spacing w:line="589" w:lineRule="exact"/>
        <w:ind w:firstLineChars="196" w:firstLine="612"/>
        <w:rPr>
          <w:szCs w:val="32"/>
        </w:rPr>
      </w:pPr>
      <w:r>
        <w:rPr>
          <w:rFonts w:hint="eastAsia"/>
          <w:szCs w:val="32"/>
        </w:rPr>
        <w:t>（三）财政拨款支出决算具体情况</w:t>
      </w:r>
    </w:p>
    <w:p w:rsidR="00CE7529" w:rsidRDefault="00AE1ADF" w:rsidP="0095533B">
      <w:pPr>
        <w:widowControl/>
        <w:spacing w:line="589" w:lineRule="exact"/>
        <w:ind w:firstLineChars="196" w:firstLine="612"/>
        <w:rPr>
          <w:szCs w:val="32"/>
        </w:rPr>
      </w:pPr>
      <w:r>
        <w:rPr>
          <w:rFonts w:hint="eastAsia"/>
          <w:szCs w:val="32"/>
        </w:rPr>
        <w:t>2018</w:t>
      </w:r>
      <w:r>
        <w:rPr>
          <w:rFonts w:hint="eastAsia"/>
          <w:szCs w:val="32"/>
        </w:rPr>
        <w:t>年度财政拨款支出年初预算为</w:t>
      </w:r>
      <w:r>
        <w:rPr>
          <w:rFonts w:hint="eastAsia"/>
          <w:szCs w:val="32"/>
        </w:rPr>
        <w:t>304.57</w:t>
      </w:r>
      <w:r>
        <w:rPr>
          <w:rFonts w:hint="eastAsia"/>
          <w:szCs w:val="32"/>
        </w:rPr>
        <w:t>万元，支出决算为</w:t>
      </w:r>
      <w:r>
        <w:rPr>
          <w:rFonts w:hint="eastAsia"/>
          <w:szCs w:val="32"/>
        </w:rPr>
        <w:t>348.09</w:t>
      </w:r>
      <w:r>
        <w:rPr>
          <w:rFonts w:hint="eastAsia"/>
          <w:szCs w:val="32"/>
        </w:rPr>
        <w:t>万元，完成年初预算的</w:t>
      </w:r>
      <w:r>
        <w:rPr>
          <w:rFonts w:hint="eastAsia"/>
          <w:szCs w:val="32"/>
        </w:rPr>
        <w:t>100%</w:t>
      </w:r>
      <w:r>
        <w:rPr>
          <w:rFonts w:hint="eastAsia"/>
          <w:szCs w:val="32"/>
        </w:rPr>
        <w:t>。其中：</w:t>
      </w:r>
    </w:p>
    <w:p w:rsidR="00CE7529" w:rsidRDefault="00AE1ADF" w:rsidP="0095533B">
      <w:pPr>
        <w:widowControl/>
        <w:spacing w:line="589" w:lineRule="exact"/>
        <w:ind w:firstLineChars="196" w:firstLine="612"/>
        <w:rPr>
          <w:szCs w:val="32"/>
        </w:rPr>
      </w:pPr>
      <w:r>
        <w:rPr>
          <w:rFonts w:hint="eastAsia"/>
          <w:szCs w:val="32"/>
        </w:rPr>
        <w:t>1.</w:t>
      </w:r>
      <w:r>
        <w:rPr>
          <w:rFonts w:hint="eastAsia"/>
          <w:szCs w:val="32"/>
        </w:rPr>
        <w:t>一般公共服务（类）人大事务（款）行政运行（项）</w:t>
      </w:r>
    </w:p>
    <w:p w:rsidR="00CE7529" w:rsidRDefault="00AE1ADF" w:rsidP="0095533B">
      <w:pPr>
        <w:widowControl/>
        <w:spacing w:line="589" w:lineRule="exact"/>
        <w:ind w:firstLineChars="196" w:firstLine="612"/>
        <w:rPr>
          <w:szCs w:val="32"/>
        </w:rPr>
      </w:pPr>
      <w:r>
        <w:rPr>
          <w:rFonts w:hint="eastAsia"/>
          <w:szCs w:val="32"/>
        </w:rPr>
        <w:lastRenderedPageBreak/>
        <w:t>年初预算为</w:t>
      </w:r>
      <w:r>
        <w:rPr>
          <w:rFonts w:hint="eastAsia"/>
          <w:szCs w:val="32"/>
        </w:rPr>
        <w:t>233</w:t>
      </w:r>
      <w:r>
        <w:rPr>
          <w:rFonts w:hint="eastAsia"/>
          <w:szCs w:val="32"/>
        </w:rPr>
        <w:t>万元，支出决算为</w:t>
      </w:r>
      <w:r>
        <w:rPr>
          <w:rFonts w:hint="eastAsia"/>
          <w:szCs w:val="32"/>
        </w:rPr>
        <w:t>348.09</w:t>
      </w:r>
      <w:r>
        <w:rPr>
          <w:rFonts w:hint="eastAsia"/>
          <w:szCs w:val="32"/>
        </w:rPr>
        <w:t>万元，完成年初预算的</w:t>
      </w:r>
      <w:r>
        <w:rPr>
          <w:rFonts w:hint="eastAsia"/>
          <w:szCs w:val="32"/>
        </w:rPr>
        <w:t>100%</w:t>
      </w:r>
      <w:r>
        <w:rPr>
          <w:rFonts w:hint="eastAsia"/>
          <w:szCs w:val="32"/>
        </w:rPr>
        <w:t>。决算数大于预算数的主要原因是行政运行经费增加。</w:t>
      </w:r>
      <w:r>
        <w:rPr>
          <w:rFonts w:hint="eastAsia"/>
          <w:szCs w:val="32"/>
        </w:rPr>
        <w:t xml:space="preserve"> </w:t>
      </w:r>
    </w:p>
    <w:p w:rsidR="00CE7529" w:rsidRDefault="00CE7529" w:rsidP="0095533B">
      <w:pPr>
        <w:widowControl/>
        <w:spacing w:line="589" w:lineRule="exact"/>
        <w:ind w:firstLineChars="196" w:firstLine="612"/>
        <w:rPr>
          <w:szCs w:val="32"/>
        </w:rPr>
      </w:pPr>
    </w:p>
    <w:p w:rsidR="00CE7529" w:rsidRDefault="00AE1ADF" w:rsidP="0095533B">
      <w:pPr>
        <w:widowControl/>
        <w:spacing w:line="589" w:lineRule="exact"/>
        <w:ind w:firstLineChars="196" w:firstLine="612"/>
        <w:rPr>
          <w:szCs w:val="32"/>
        </w:rPr>
      </w:pPr>
      <w:r>
        <w:rPr>
          <w:rFonts w:hint="eastAsia"/>
          <w:szCs w:val="32"/>
        </w:rPr>
        <w:t>六、一般公共预算财政拨款基本支出决算情况说明</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2018</w:t>
      </w:r>
      <w:r>
        <w:rPr>
          <w:rFonts w:hint="eastAsia"/>
          <w:szCs w:val="32"/>
        </w:rPr>
        <w:t>年度财政拨款基本支出</w:t>
      </w:r>
      <w:r>
        <w:rPr>
          <w:rFonts w:hint="eastAsia"/>
          <w:szCs w:val="32"/>
        </w:rPr>
        <w:t>348.09</w:t>
      </w:r>
      <w:r>
        <w:rPr>
          <w:rFonts w:hint="eastAsia"/>
          <w:szCs w:val="32"/>
        </w:rPr>
        <w:t>万元，其中：人员经费</w:t>
      </w:r>
      <w:r>
        <w:rPr>
          <w:rFonts w:hint="eastAsia"/>
          <w:szCs w:val="32"/>
        </w:rPr>
        <w:t xml:space="preserve"> 166.92</w:t>
      </w:r>
      <w:r>
        <w:rPr>
          <w:rFonts w:hint="eastAsia"/>
          <w:szCs w:val="32"/>
        </w:rPr>
        <w:t>万元，主要包括基本工资、津贴补贴、奖金、伙食补助费、职工基本医疗保险缴费、住房公积金、其他工资福利支出、退休费、其他对个人和家庭的补助支出；公用经费</w:t>
      </w:r>
      <w:r>
        <w:rPr>
          <w:rFonts w:hint="eastAsia"/>
          <w:szCs w:val="32"/>
        </w:rPr>
        <w:t>181.17</w:t>
      </w:r>
      <w:r>
        <w:rPr>
          <w:rFonts w:hint="eastAsia"/>
          <w:szCs w:val="32"/>
        </w:rPr>
        <w:t>万元，主要包括办公费、印刷费、电费、邮电费、差旅费、因公出国（境）费用、维修（护）费、会议费、培训费、公务接待费、劳务费、工会经费、福利费、其他商品和服务支出、办公设备购置。</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七、一般公共预算财政拨款“三公”经费支出决算情况说明</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（一）“三公”经费财政拨款支出决算总体情况说明</w:t>
      </w:r>
    </w:p>
    <w:p w:rsidR="00CE7529" w:rsidRDefault="00AE1ADF" w:rsidP="0095533B">
      <w:pPr>
        <w:widowControl/>
        <w:spacing w:line="589" w:lineRule="exact"/>
        <w:ind w:firstLineChars="196" w:firstLine="612"/>
        <w:rPr>
          <w:szCs w:val="32"/>
        </w:rPr>
      </w:pPr>
      <w:r>
        <w:rPr>
          <w:rFonts w:hint="eastAsia"/>
          <w:szCs w:val="32"/>
        </w:rPr>
        <w:t>2018</w:t>
      </w:r>
      <w:r>
        <w:rPr>
          <w:rFonts w:hint="eastAsia"/>
          <w:szCs w:val="32"/>
        </w:rPr>
        <w:t>年度“三公”经费财政拨款支出预算为</w:t>
      </w:r>
      <w:r>
        <w:rPr>
          <w:rFonts w:hint="eastAsia"/>
          <w:szCs w:val="32"/>
        </w:rPr>
        <w:t>0.1</w:t>
      </w:r>
      <w:r>
        <w:rPr>
          <w:rFonts w:hint="eastAsia"/>
          <w:szCs w:val="32"/>
        </w:rPr>
        <w:t>万元，支出决算为</w:t>
      </w:r>
      <w:r>
        <w:rPr>
          <w:rFonts w:hint="eastAsia"/>
          <w:szCs w:val="32"/>
        </w:rPr>
        <w:t>0.1</w:t>
      </w:r>
      <w:r>
        <w:rPr>
          <w:rFonts w:hint="eastAsia"/>
          <w:szCs w:val="32"/>
        </w:rPr>
        <w:t>万元，完成预算的</w:t>
      </w:r>
      <w:r>
        <w:rPr>
          <w:rFonts w:hint="eastAsia"/>
          <w:szCs w:val="32"/>
        </w:rPr>
        <w:t>100%</w:t>
      </w:r>
      <w:r>
        <w:rPr>
          <w:rFonts w:hint="eastAsia"/>
          <w:szCs w:val="32"/>
        </w:rPr>
        <w:t>，决算数等于预算数。</w:t>
      </w:r>
    </w:p>
    <w:p w:rsidR="00CE7529" w:rsidRDefault="00AE1ADF" w:rsidP="0095533B">
      <w:pPr>
        <w:widowControl/>
        <w:spacing w:line="589" w:lineRule="exact"/>
        <w:ind w:firstLineChars="196" w:firstLine="612"/>
        <w:rPr>
          <w:szCs w:val="32"/>
        </w:rPr>
      </w:pPr>
      <w:r>
        <w:rPr>
          <w:rFonts w:hint="eastAsia"/>
          <w:szCs w:val="32"/>
        </w:rPr>
        <w:t>（二）“三公”经费财政拨款支出决算具体情况说明</w:t>
      </w:r>
    </w:p>
    <w:p w:rsidR="007E40FF" w:rsidRDefault="00AE1ADF" w:rsidP="007E40FF">
      <w:pPr>
        <w:widowControl/>
        <w:spacing w:line="589" w:lineRule="exact"/>
        <w:ind w:firstLineChars="196" w:firstLine="612"/>
        <w:rPr>
          <w:szCs w:val="32"/>
        </w:rPr>
      </w:pPr>
      <w:r>
        <w:rPr>
          <w:rFonts w:hint="eastAsia"/>
          <w:szCs w:val="32"/>
        </w:rPr>
        <w:t>2018</w:t>
      </w:r>
      <w:r>
        <w:rPr>
          <w:rFonts w:hint="eastAsia"/>
          <w:szCs w:val="32"/>
        </w:rPr>
        <w:t>年度“三公”经费财政拨款支出决算中，因公出国（境）费支出决算</w:t>
      </w:r>
      <w:r>
        <w:rPr>
          <w:rFonts w:hint="eastAsia"/>
          <w:szCs w:val="32"/>
        </w:rPr>
        <w:t>0</w:t>
      </w:r>
      <w:r>
        <w:rPr>
          <w:rFonts w:hint="eastAsia"/>
          <w:szCs w:val="32"/>
        </w:rPr>
        <w:t>万元，占</w:t>
      </w:r>
      <w:r>
        <w:rPr>
          <w:rFonts w:hint="eastAsia"/>
          <w:szCs w:val="32"/>
        </w:rPr>
        <w:t>0%</w:t>
      </w:r>
      <w:r>
        <w:rPr>
          <w:rFonts w:hint="eastAsia"/>
          <w:szCs w:val="32"/>
        </w:rPr>
        <w:t>；公务用车购置及运行费支出决算</w:t>
      </w:r>
      <w:r>
        <w:rPr>
          <w:rFonts w:hint="eastAsia"/>
          <w:szCs w:val="32"/>
        </w:rPr>
        <w:t>0</w:t>
      </w:r>
      <w:r>
        <w:rPr>
          <w:rFonts w:hint="eastAsia"/>
          <w:szCs w:val="32"/>
        </w:rPr>
        <w:t>万元，占</w:t>
      </w:r>
      <w:r>
        <w:rPr>
          <w:rFonts w:hint="eastAsia"/>
          <w:szCs w:val="32"/>
        </w:rPr>
        <w:t>0%</w:t>
      </w:r>
      <w:r>
        <w:rPr>
          <w:rFonts w:hint="eastAsia"/>
          <w:szCs w:val="32"/>
        </w:rPr>
        <w:t>；公务接待费支出决算</w:t>
      </w:r>
      <w:r>
        <w:rPr>
          <w:rFonts w:hint="eastAsia"/>
          <w:szCs w:val="32"/>
        </w:rPr>
        <w:t>0.1</w:t>
      </w:r>
      <w:r>
        <w:rPr>
          <w:rFonts w:hint="eastAsia"/>
          <w:szCs w:val="32"/>
        </w:rPr>
        <w:t>万元，占</w:t>
      </w:r>
      <w:r>
        <w:rPr>
          <w:rFonts w:hint="eastAsia"/>
          <w:szCs w:val="32"/>
        </w:rPr>
        <w:t>100%</w:t>
      </w:r>
      <w:r>
        <w:rPr>
          <w:rFonts w:hint="eastAsia"/>
          <w:szCs w:val="32"/>
        </w:rPr>
        <w:t>。</w:t>
      </w:r>
      <w:r w:rsidR="007E40FF">
        <w:rPr>
          <w:rFonts w:hint="eastAsia"/>
          <w:szCs w:val="32"/>
        </w:rPr>
        <w:t>公务接待了</w:t>
      </w:r>
      <w:r w:rsidR="007E40FF">
        <w:rPr>
          <w:rFonts w:hint="eastAsia"/>
          <w:szCs w:val="32"/>
        </w:rPr>
        <w:t>1</w:t>
      </w:r>
      <w:r w:rsidR="007E40FF">
        <w:rPr>
          <w:rFonts w:hint="eastAsia"/>
          <w:szCs w:val="32"/>
        </w:rPr>
        <w:t>批次，接待人数为</w:t>
      </w:r>
      <w:r w:rsidR="007E40FF">
        <w:rPr>
          <w:szCs w:val="32"/>
        </w:rPr>
        <w:t>5</w:t>
      </w:r>
      <w:r w:rsidR="007E40FF">
        <w:rPr>
          <w:rFonts w:hint="eastAsia"/>
          <w:szCs w:val="32"/>
        </w:rPr>
        <w:t>人。</w:t>
      </w:r>
    </w:p>
    <w:p w:rsidR="00CE7529" w:rsidRDefault="00CE7529" w:rsidP="0095533B">
      <w:pPr>
        <w:widowControl/>
        <w:spacing w:line="589" w:lineRule="exact"/>
        <w:ind w:firstLineChars="196" w:firstLine="612"/>
        <w:rPr>
          <w:szCs w:val="32"/>
        </w:rPr>
      </w:pPr>
    </w:p>
    <w:p w:rsidR="00CE7529" w:rsidRDefault="00AE1ADF" w:rsidP="0095533B">
      <w:pPr>
        <w:widowControl/>
        <w:spacing w:line="589" w:lineRule="exact"/>
        <w:ind w:firstLineChars="196" w:firstLine="612"/>
        <w:rPr>
          <w:szCs w:val="32"/>
        </w:rPr>
      </w:pPr>
      <w:r>
        <w:rPr>
          <w:rFonts w:hint="eastAsia"/>
          <w:szCs w:val="32"/>
        </w:rPr>
        <w:t>八、政府性基金预算财政拨款支出决算情况说明</w:t>
      </w:r>
    </w:p>
    <w:p w:rsidR="00CE7529" w:rsidRDefault="00AE1ADF" w:rsidP="0095533B">
      <w:pPr>
        <w:widowControl/>
        <w:spacing w:line="589" w:lineRule="exact"/>
        <w:ind w:firstLineChars="196" w:firstLine="612"/>
        <w:rPr>
          <w:szCs w:val="32"/>
        </w:rPr>
      </w:pPr>
      <w:r>
        <w:rPr>
          <w:rFonts w:ascii="黑体" w:eastAsia="黑体" w:hAnsi="黑体" w:cs="黑体" w:hint="eastAsia"/>
          <w:szCs w:val="32"/>
        </w:rPr>
        <w:lastRenderedPageBreak/>
        <w:t>本单位2018年度无政府性基金预算财政拨款支出</w:t>
      </w:r>
    </w:p>
    <w:p w:rsidR="00CE7529" w:rsidRDefault="00AE1ADF" w:rsidP="0095533B">
      <w:pPr>
        <w:widowControl/>
        <w:spacing w:line="589" w:lineRule="exact"/>
        <w:ind w:firstLineChars="196" w:firstLine="612"/>
        <w:rPr>
          <w:szCs w:val="32"/>
        </w:rPr>
      </w:pPr>
      <w:r>
        <w:rPr>
          <w:rFonts w:hint="eastAsia"/>
          <w:szCs w:val="32"/>
        </w:rPr>
        <w:t>九、预算绩效情况说明</w:t>
      </w:r>
    </w:p>
    <w:p w:rsidR="00CE7529" w:rsidRDefault="00AE1ADF" w:rsidP="0095533B">
      <w:pPr>
        <w:widowControl/>
        <w:spacing w:line="589" w:lineRule="exact"/>
        <w:ind w:firstLineChars="196" w:firstLine="612"/>
        <w:rPr>
          <w:szCs w:val="32"/>
        </w:rPr>
      </w:pPr>
      <w:r>
        <w:rPr>
          <w:rFonts w:hint="eastAsia"/>
          <w:szCs w:val="32"/>
        </w:rPr>
        <w:t xml:space="preserve"> </w:t>
      </w:r>
      <w:r>
        <w:rPr>
          <w:rFonts w:hint="eastAsia"/>
          <w:szCs w:val="32"/>
        </w:rPr>
        <w:t>（一）预算绩效管理工作开展情况</w:t>
      </w:r>
    </w:p>
    <w:p w:rsidR="00CE7529" w:rsidRDefault="00AE1ADF" w:rsidP="0095533B">
      <w:pPr>
        <w:widowControl/>
        <w:spacing w:line="589" w:lineRule="exact"/>
        <w:ind w:firstLineChars="196" w:firstLine="612"/>
        <w:rPr>
          <w:szCs w:val="32"/>
        </w:rPr>
      </w:pPr>
      <w:r>
        <w:rPr>
          <w:rFonts w:hint="eastAsia"/>
          <w:szCs w:val="32"/>
        </w:rPr>
        <w:t>根据预算绩效管理要求，我单位组织对</w:t>
      </w:r>
      <w:r>
        <w:rPr>
          <w:rFonts w:hint="eastAsia"/>
          <w:szCs w:val="32"/>
        </w:rPr>
        <w:t>2018</w:t>
      </w:r>
      <w:r>
        <w:rPr>
          <w:rFonts w:hint="eastAsia"/>
          <w:szCs w:val="32"/>
        </w:rPr>
        <w:t>年度一般公共预算支出开展了绩效自评。其中，开展了绩效自评的数量</w:t>
      </w:r>
      <w:r>
        <w:rPr>
          <w:rFonts w:hint="eastAsia"/>
          <w:szCs w:val="32"/>
        </w:rPr>
        <w:t>1</w:t>
      </w:r>
      <w:r>
        <w:rPr>
          <w:rFonts w:hint="eastAsia"/>
          <w:szCs w:val="32"/>
        </w:rPr>
        <w:t>个，共涉及资金</w:t>
      </w:r>
      <w:r>
        <w:rPr>
          <w:rFonts w:hint="eastAsia"/>
          <w:szCs w:val="32"/>
        </w:rPr>
        <w:t>348.09</w:t>
      </w:r>
      <w:r>
        <w:rPr>
          <w:rFonts w:hint="eastAsia"/>
          <w:szCs w:val="32"/>
        </w:rPr>
        <w:t>万元。</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我单位组织对部门开展了重点绩效评价，涉及资金</w:t>
      </w:r>
      <w:r>
        <w:rPr>
          <w:rFonts w:hint="eastAsia"/>
          <w:szCs w:val="32"/>
        </w:rPr>
        <w:t>348.09</w:t>
      </w:r>
      <w:r>
        <w:rPr>
          <w:rFonts w:hint="eastAsia"/>
          <w:szCs w:val="32"/>
        </w:rPr>
        <w:t>万元。上述委托第三方机构开展绩效评价。从评价情况来看，有关</w:t>
      </w:r>
      <w:bookmarkStart w:id="0" w:name="_GoBack"/>
      <w:bookmarkEnd w:id="0"/>
      <w:r>
        <w:rPr>
          <w:rFonts w:hint="eastAsia"/>
          <w:szCs w:val="32"/>
        </w:rPr>
        <w:t>立项程序完整、规范，预算执行及时、有效，绩效目标得到较好实现，绩效管理水平不断提高，绩效指标体系建设逐渐丰富和完善。</w:t>
      </w:r>
    </w:p>
    <w:p w:rsidR="00CE7529" w:rsidRDefault="00AE1ADF" w:rsidP="0095533B">
      <w:pPr>
        <w:widowControl/>
        <w:spacing w:line="589" w:lineRule="exact"/>
        <w:ind w:firstLineChars="196" w:firstLine="612"/>
        <w:rPr>
          <w:szCs w:val="32"/>
        </w:rPr>
      </w:pPr>
      <w:r>
        <w:rPr>
          <w:rFonts w:hint="eastAsia"/>
          <w:szCs w:val="32"/>
        </w:rPr>
        <w:t>（二）部门决算中绩效自评结果</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本单位在</w:t>
      </w:r>
      <w:r>
        <w:rPr>
          <w:rFonts w:hint="eastAsia"/>
          <w:szCs w:val="32"/>
        </w:rPr>
        <w:t xml:space="preserve"> 2018 </w:t>
      </w:r>
      <w:r>
        <w:rPr>
          <w:rFonts w:hint="eastAsia"/>
          <w:szCs w:val="32"/>
        </w:rPr>
        <w:t>年度部门决算中反映绩效自评结果。</w:t>
      </w:r>
      <w:r>
        <w:rPr>
          <w:rFonts w:hint="eastAsia"/>
          <w:szCs w:val="32"/>
        </w:rPr>
        <w:t xml:space="preserve"> </w:t>
      </w:r>
    </w:p>
    <w:p w:rsidR="00CE7529" w:rsidRDefault="00AE1ADF">
      <w:pPr>
        <w:spacing w:line="560" w:lineRule="exact"/>
        <w:ind w:firstLineChars="200" w:firstLine="624"/>
        <w:rPr>
          <w:rFonts w:eastAsia="仿宋"/>
          <w:color w:val="000000"/>
          <w:szCs w:val="32"/>
        </w:rPr>
      </w:pPr>
      <w:r>
        <w:rPr>
          <w:rFonts w:hint="eastAsia"/>
          <w:szCs w:val="32"/>
        </w:rPr>
        <w:t xml:space="preserve"> 1.</w:t>
      </w:r>
      <w:r>
        <w:rPr>
          <w:rFonts w:hint="eastAsia"/>
          <w:szCs w:val="32"/>
        </w:rPr>
        <w:t>部门整体绩效自评综述：根据年初设定的绩效目标，自评得分为</w:t>
      </w:r>
      <w:r>
        <w:rPr>
          <w:rFonts w:hint="eastAsia"/>
          <w:szCs w:val="32"/>
        </w:rPr>
        <w:t>93</w:t>
      </w:r>
      <w:r>
        <w:rPr>
          <w:rFonts w:hint="eastAsia"/>
          <w:szCs w:val="32"/>
        </w:rPr>
        <w:t>分。全年预算数为</w:t>
      </w:r>
      <w:r>
        <w:rPr>
          <w:rFonts w:hint="eastAsia"/>
          <w:szCs w:val="32"/>
        </w:rPr>
        <w:t>233</w:t>
      </w:r>
      <w:r>
        <w:rPr>
          <w:rFonts w:hint="eastAsia"/>
          <w:szCs w:val="32"/>
        </w:rPr>
        <w:t>万元，执行数为</w:t>
      </w:r>
      <w:r>
        <w:rPr>
          <w:rFonts w:hint="eastAsia"/>
          <w:szCs w:val="32"/>
        </w:rPr>
        <w:t xml:space="preserve"> 348.09</w:t>
      </w:r>
      <w:r>
        <w:rPr>
          <w:rFonts w:hint="eastAsia"/>
          <w:szCs w:val="32"/>
        </w:rPr>
        <w:t>万元，完成预算的</w:t>
      </w:r>
      <w:r>
        <w:rPr>
          <w:rFonts w:hint="eastAsia"/>
          <w:szCs w:val="32"/>
        </w:rPr>
        <w:t>100%</w:t>
      </w:r>
      <w:r>
        <w:rPr>
          <w:rFonts w:hint="eastAsia"/>
          <w:szCs w:val="32"/>
        </w:rPr>
        <w:t>。通过实施，</w:t>
      </w:r>
      <w:r>
        <w:rPr>
          <w:rFonts w:eastAsia="仿宋" w:hint="eastAsia"/>
          <w:color w:val="000000"/>
          <w:kern w:val="0"/>
          <w:szCs w:val="32"/>
        </w:rPr>
        <w:t>武陵区委统战部认真贯彻落实上级统战工作会议和区党代会精神，各方面工作呈现良好发展态势。全区统战工作先进经验先后被省委统战部、市委统战部等单位和《决策参考》《湖南社会主义学院学报》《新湖南》等权威媒体重点推介。全区新创建省级同心社区</w:t>
      </w:r>
      <w:r>
        <w:rPr>
          <w:rFonts w:eastAsia="仿宋" w:hint="eastAsia"/>
          <w:color w:val="000000"/>
          <w:kern w:val="0"/>
          <w:szCs w:val="32"/>
        </w:rPr>
        <w:t>1</w:t>
      </w:r>
      <w:r>
        <w:rPr>
          <w:rFonts w:eastAsia="仿宋" w:hint="eastAsia"/>
          <w:color w:val="000000"/>
          <w:kern w:val="0"/>
          <w:szCs w:val="32"/>
        </w:rPr>
        <w:t>个、市级同心乡村</w:t>
      </w:r>
      <w:r>
        <w:rPr>
          <w:rFonts w:eastAsia="仿宋" w:hint="eastAsia"/>
          <w:color w:val="000000"/>
          <w:kern w:val="0"/>
          <w:szCs w:val="32"/>
        </w:rPr>
        <w:t>1</w:t>
      </w:r>
      <w:r>
        <w:rPr>
          <w:rFonts w:eastAsia="仿宋" w:hint="eastAsia"/>
          <w:color w:val="000000"/>
          <w:kern w:val="0"/>
          <w:szCs w:val="32"/>
        </w:rPr>
        <w:t>个、市级同心项目</w:t>
      </w:r>
      <w:r>
        <w:rPr>
          <w:rFonts w:eastAsia="仿宋" w:hint="eastAsia"/>
          <w:color w:val="000000"/>
          <w:kern w:val="0"/>
          <w:szCs w:val="32"/>
        </w:rPr>
        <w:t>2</w:t>
      </w:r>
      <w:r>
        <w:rPr>
          <w:rFonts w:eastAsia="仿宋" w:hint="eastAsia"/>
          <w:color w:val="000000"/>
          <w:kern w:val="0"/>
          <w:szCs w:val="32"/>
        </w:rPr>
        <w:t>个，有</w:t>
      </w:r>
      <w:r>
        <w:rPr>
          <w:rFonts w:eastAsia="仿宋" w:hint="eastAsia"/>
          <w:color w:val="000000"/>
          <w:kern w:val="0"/>
          <w:szCs w:val="32"/>
        </w:rPr>
        <w:t>2</w:t>
      </w:r>
      <w:r>
        <w:rPr>
          <w:rFonts w:eastAsia="仿宋" w:hint="eastAsia"/>
          <w:color w:val="000000"/>
          <w:kern w:val="0"/>
          <w:szCs w:val="32"/>
        </w:rPr>
        <w:t>个单位被市委统战部确定为统战工作实践创新基地。</w:t>
      </w:r>
      <w:r>
        <w:rPr>
          <w:rFonts w:eastAsia="仿宋" w:hint="eastAsia"/>
          <w:color w:val="000000"/>
          <w:kern w:val="0"/>
          <w:szCs w:val="32"/>
        </w:rPr>
        <w:t>11</w:t>
      </w:r>
      <w:r>
        <w:rPr>
          <w:rFonts w:eastAsia="仿宋" w:hint="eastAsia"/>
          <w:color w:val="000000"/>
          <w:kern w:val="0"/>
          <w:szCs w:val="32"/>
        </w:rPr>
        <w:t>月，全省新的社会阶层人士统战工作现场会在常</w:t>
      </w:r>
      <w:r>
        <w:rPr>
          <w:rFonts w:eastAsia="仿宋" w:hint="eastAsia"/>
          <w:color w:val="000000"/>
          <w:kern w:val="0"/>
          <w:szCs w:val="32"/>
        </w:rPr>
        <w:lastRenderedPageBreak/>
        <w:t>德召开，武陵区提供了优质的现场。受市委统战部委托研发的“掌上统战”信息平台受到中央统战部领导和省委常委、统战部长黄兰香等领导的充分肯定。</w:t>
      </w:r>
      <w:r>
        <w:rPr>
          <w:rFonts w:hint="eastAsia"/>
          <w:szCs w:val="32"/>
        </w:rPr>
        <w:t>发现的主要问题：</w:t>
      </w:r>
      <w:r>
        <w:rPr>
          <w:rFonts w:hint="eastAsia"/>
          <w:color w:val="000000"/>
          <w:szCs w:val="32"/>
        </w:rPr>
        <w:t>财务管理设置不合理，人少事多，疲于应付</w:t>
      </w:r>
      <w:r>
        <w:rPr>
          <w:rFonts w:hint="eastAsia"/>
          <w:szCs w:val="32"/>
        </w:rPr>
        <w:t>。下一步改进措施：</w:t>
      </w:r>
      <w:r>
        <w:rPr>
          <w:rFonts w:hint="eastAsia"/>
          <w:color w:val="000000"/>
          <w:szCs w:val="32"/>
        </w:rPr>
        <w:t>财政部门进一步规范财务设置。一是建议把正科级单位武陵区台办的财务单独设置，从武陵区委统战部账户中划拨出去，设置为财政独立核算单位。二是建议将各民主党派、知联会分别设置为财务独立核算单位。</w:t>
      </w:r>
    </w:p>
    <w:p w:rsidR="00CE7529" w:rsidRDefault="00AE1ADF">
      <w:pPr>
        <w:spacing w:line="560" w:lineRule="exact"/>
        <w:ind w:firstLineChars="200" w:firstLine="624"/>
        <w:outlineLvl w:val="0"/>
        <w:rPr>
          <w:color w:val="000000"/>
          <w:szCs w:val="32"/>
        </w:rPr>
      </w:pPr>
      <w:r>
        <w:rPr>
          <w:rFonts w:hint="eastAsia"/>
          <w:color w:val="000000"/>
          <w:szCs w:val="32"/>
        </w:rPr>
        <w:t>增强工作力量。武陵区委统战部作为一个常委单位，现有编制人数完成适应不了现有工作任务，建议适当增加人员编制，增设工作机构，增强工作力量。</w:t>
      </w:r>
    </w:p>
    <w:p w:rsidR="00CE7529" w:rsidRDefault="00AE1ADF">
      <w:pPr>
        <w:spacing w:line="560" w:lineRule="exact"/>
        <w:ind w:firstLineChars="200" w:firstLine="624"/>
        <w:outlineLvl w:val="0"/>
        <w:rPr>
          <w:color w:val="000000"/>
          <w:szCs w:val="32"/>
        </w:rPr>
      </w:pPr>
      <w:r>
        <w:rPr>
          <w:rFonts w:hint="eastAsia"/>
          <w:color w:val="000000"/>
          <w:szCs w:val="32"/>
        </w:rPr>
        <w:t xml:space="preserve"> </w:t>
      </w:r>
      <w:r>
        <w:rPr>
          <w:rFonts w:hint="eastAsia"/>
          <w:color w:val="000000"/>
          <w:szCs w:val="32"/>
        </w:rPr>
        <w:t>加强业务培训。各业务主管部门要根据各自业务工作加强对各单位的业务知识培训教育，以提高各单位工作人员的业务能力和知识水平。</w:t>
      </w:r>
    </w:p>
    <w:p w:rsidR="00CE7529" w:rsidRDefault="00CE7529">
      <w:pPr>
        <w:widowControl/>
        <w:spacing w:line="589" w:lineRule="exact"/>
        <w:ind w:firstLineChars="200" w:firstLine="624"/>
        <w:rPr>
          <w:szCs w:val="32"/>
        </w:rPr>
      </w:pPr>
    </w:p>
    <w:p w:rsidR="00CE7529" w:rsidRDefault="00AE1ADF">
      <w:pPr>
        <w:widowControl/>
        <w:spacing w:line="589" w:lineRule="exact"/>
        <w:ind w:firstLineChars="200" w:firstLine="624"/>
        <w:rPr>
          <w:szCs w:val="32"/>
        </w:rPr>
      </w:pPr>
      <w:r>
        <w:rPr>
          <w:rFonts w:hint="eastAsia"/>
          <w:szCs w:val="32"/>
        </w:rPr>
        <w:t>十、其他重要事项情况说明</w:t>
      </w:r>
    </w:p>
    <w:p w:rsidR="00CE7529" w:rsidRDefault="00AE1ADF" w:rsidP="0095533B">
      <w:pPr>
        <w:widowControl/>
        <w:spacing w:line="589" w:lineRule="exact"/>
        <w:ind w:firstLineChars="196" w:firstLine="612"/>
        <w:rPr>
          <w:szCs w:val="32"/>
        </w:rPr>
      </w:pPr>
      <w:r>
        <w:rPr>
          <w:rFonts w:hint="eastAsia"/>
          <w:szCs w:val="32"/>
        </w:rPr>
        <w:t>（一）机关运行经费支出情况。</w:t>
      </w:r>
      <w:r>
        <w:rPr>
          <w:rFonts w:hint="eastAsia"/>
          <w:szCs w:val="32"/>
        </w:rPr>
        <w:t>2018</w:t>
      </w:r>
      <w:r>
        <w:rPr>
          <w:rFonts w:hint="eastAsia"/>
          <w:szCs w:val="32"/>
        </w:rPr>
        <w:t>年度，机关运行经费支出</w:t>
      </w:r>
      <w:r>
        <w:rPr>
          <w:rFonts w:hint="eastAsia"/>
          <w:szCs w:val="32"/>
        </w:rPr>
        <w:t>348.09</w:t>
      </w:r>
      <w:r>
        <w:rPr>
          <w:rFonts w:hint="eastAsia"/>
          <w:szCs w:val="32"/>
        </w:rPr>
        <w:t>万元，比年初预算数增加</w:t>
      </w:r>
      <w:r>
        <w:rPr>
          <w:rFonts w:hint="eastAsia"/>
          <w:szCs w:val="32"/>
        </w:rPr>
        <w:t>115.09</w:t>
      </w:r>
      <w:r>
        <w:rPr>
          <w:rFonts w:hint="eastAsia"/>
          <w:szCs w:val="32"/>
        </w:rPr>
        <w:t>万元，增长</w:t>
      </w:r>
      <w:r>
        <w:rPr>
          <w:rFonts w:hint="eastAsia"/>
          <w:szCs w:val="32"/>
        </w:rPr>
        <w:t>33%</w:t>
      </w:r>
      <w:r>
        <w:rPr>
          <w:rFonts w:hint="eastAsia"/>
          <w:szCs w:val="32"/>
        </w:rPr>
        <w:t>，主要原因是资金调整。</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（二）政府采购支出情况。</w:t>
      </w:r>
      <w:r>
        <w:rPr>
          <w:rFonts w:hint="eastAsia"/>
          <w:szCs w:val="32"/>
        </w:rPr>
        <w:t xml:space="preserve">2018 </w:t>
      </w:r>
      <w:r>
        <w:rPr>
          <w:rFonts w:hint="eastAsia"/>
          <w:szCs w:val="32"/>
        </w:rPr>
        <w:t>年度，政府采购支出总额</w:t>
      </w:r>
      <w:r>
        <w:rPr>
          <w:rFonts w:hint="eastAsia"/>
          <w:szCs w:val="32"/>
        </w:rPr>
        <w:t>2.5</w:t>
      </w:r>
      <w:r>
        <w:rPr>
          <w:rFonts w:hint="eastAsia"/>
          <w:szCs w:val="32"/>
        </w:rPr>
        <w:t>万元，其中：政府采购货物支出</w:t>
      </w:r>
      <w:r>
        <w:rPr>
          <w:rFonts w:hint="eastAsia"/>
          <w:szCs w:val="32"/>
        </w:rPr>
        <w:t>2.5</w:t>
      </w:r>
      <w:r>
        <w:rPr>
          <w:rFonts w:hint="eastAsia"/>
          <w:szCs w:val="32"/>
        </w:rPr>
        <w:t>万元、政府采购工程支出</w:t>
      </w:r>
      <w:r>
        <w:rPr>
          <w:rFonts w:hint="eastAsia"/>
          <w:szCs w:val="32"/>
        </w:rPr>
        <w:t>0</w:t>
      </w:r>
      <w:r>
        <w:rPr>
          <w:rFonts w:hint="eastAsia"/>
          <w:szCs w:val="32"/>
        </w:rPr>
        <w:t>万元、政府采购服务支出</w:t>
      </w:r>
      <w:r>
        <w:rPr>
          <w:rFonts w:hint="eastAsia"/>
          <w:szCs w:val="32"/>
        </w:rPr>
        <w:t>0</w:t>
      </w:r>
      <w:r>
        <w:rPr>
          <w:rFonts w:hint="eastAsia"/>
          <w:szCs w:val="32"/>
        </w:rPr>
        <w:t>万元。</w:t>
      </w:r>
    </w:p>
    <w:p w:rsidR="00CE7529" w:rsidRDefault="00AE1ADF" w:rsidP="0095533B">
      <w:pPr>
        <w:widowControl/>
        <w:spacing w:line="589" w:lineRule="exact"/>
        <w:ind w:firstLineChars="196" w:firstLine="612"/>
        <w:rPr>
          <w:szCs w:val="32"/>
        </w:rPr>
      </w:pPr>
      <w:r>
        <w:rPr>
          <w:rFonts w:hint="eastAsia"/>
          <w:szCs w:val="32"/>
        </w:rPr>
        <w:lastRenderedPageBreak/>
        <w:t>（三）国有资产占用情况。截至</w:t>
      </w:r>
      <w:r>
        <w:rPr>
          <w:rFonts w:hint="eastAsia"/>
          <w:szCs w:val="32"/>
        </w:rPr>
        <w:t>2018</w:t>
      </w:r>
      <w:r>
        <w:rPr>
          <w:rFonts w:hint="eastAsia"/>
          <w:szCs w:val="32"/>
        </w:rPr>
        <w:t>年</w:t>
      </w:r>
      <w:r>
        <w:rPr>
          <w:rFonts w:hint="eastAsia"/>
          <w:szCs w:val="32"/>
        </w:rPr>
        <w:t>12</w:t>
      </w:r>
      <w:r>
        <w:rPr>
          <w:rFonts w:hint="eastAsia"/>
          <w:szCs w:val="32"/>
        </w:rPr>
        <w:t>月</w:t>
      </w:r>
      <w:r>
        <w:rPr>
          <w:rFonts w:hint="eastAsia"/>
          <w:szCs w:val="32"/>
        </w:rPr>
        <w:t>31</w:t>
      </w:r>
      <w:r>
        <w:rPr>
          <w:rFonts w:hint="eastAsia"/>
          <w:szCs w:val="32"/>
        </w:rPr>
        <w:t>日，我单位共有车辆</w:t>
      </w:r>
      <w:r>
        <w:rPr>
          <w:rFonts w:hint="eastAsia"/>
          <w:szCs w:val="32"/>
        </w:rPr>
        <w:t>0</w:t>
      </w:r>
      <w:r>
        <w:rPr>
          <w:rFonts w:hint="eastAsia"/>
          <w:szCs w:val="32"/>
        </w:rPr>
        <w:t>辆，单价</w:t>
      </w:r>
      <w:r>
        <w:rPr>
          <w:rFonts w:hint="eastAsia"/>
          <w:szCs w:val="32"/>
        </w:rPr>
        <w:t>50</w:t>
      </w:r>
      <w:r>
        <w:rPr>
          <w:rFonts w:hint="eastAsia"/>
          <w:szCs w:val="32"/>
        </w:rPr>
        <w:t>万元以上通用设备</w:t>
      </w:r>
      <w:r>
        <w:rPr>
          <w:rFonts w:hint="eastAsia"/>
          <w:szCs w:val="32"/>
        </w:rPr>
        <w:t xml:space="preserve"> 0</w:t>
      </w:r>
      <w:r>
        <w:rPr>
          <w:rFonts w:hint="eastAsia"/>
          <w:szCs w:val="32"/>
        </w:rPr>
        <w:t>台（套），单价</w:t>
      </w:r>
      <w:r>
        <w:rPr>
          <w:rFonts w:hint="eastAsia"/>
          <w:szCs w:val="32"/>
        </w:rPr>
        <w:t>100</w:t>
      </w:r>
      <w:r>
        <w:rPr>
          <w:rFonts w:hint="eastAsia"/>
          <w:szCs w:val="32"/>
        </w:rPr>
        <w:t>万元以上专用设备</w:t>
      </w:r>
      <w:r>
        <w:rPr>
          <w:rFonts w:hint="eastAsia"/>
          <w:szCs w:val="32"/>
        </w:rPr>
        <w:t>0</w:t>
      </w:r>
      <w:r>
        <w:rPr>
          <w:rFonts w:hint="eastAsia"/>
          <w:szCs w:val="32"/>
        </w:rPr>
        <w:t>台（套）。</w:t>
      </w:r>
    </w:p>
    <w:p w:rsidR="00CE7529" w:rsidRDefault="00AE1ADF" w:rsidP="0095533B">
      <w:pPr>
        <w:widowControl/>
        <w:spacing w:line="589" w:lineRule="exact"/>
        <w:ind w:firstLineChars="196" w:firstLine="612"/>
        <w:rPr>
          <w:szCs w:val="32"/>
        </w:rPr>
      </w:pPr>
      <w:r>
        <w:rPr>
          <w:rFonts w:hint="eastAsia"/>
          <w:szCs w:val="32"/>
        </w:rPr>
        <w:t xml:space="preserve"> </w:t>
      </w:r>
    </w:p>
    <w:p w:rsidR="00CE7529" w:rsidRDefault="00AE1ADF" w:rsidP="0095533B">
      <w:pPr>
        <w:widowControl/>
        <w:spacing w:line="589" w:lineRule="exact"/>
        <w:ind w:firstLineChars="196" w:firstLine="612"/>
        <w:rPr>
          <w:rFonts w:ascii="方正黑体_GBK" w:eastAsia="方正黑体_GBK" w:hAnsi="方正黑体_GBK"/>
          <w:szCs w:val="32"/>
        </w:rPr>
      </w:pPr>
      <w:r>
        <w:rPr>
          <w:rFonts w:ascii="方正黑体_GBK" w:eastAsia="方正黑体_GBK" w:hAnsi="方正黑体_GBK" w:hint="eastAsia"/>
          <w:szCs w:val="32"/>
        </w:rPr>
        <w:t>第四部分  名词解释</w:t>
      </w:r>
    </w:p>
    <w:p w:rsidR="00CE7529" w:rsidRDefault="00AE1ADF" w:rsidP="0095533B">
      <w:pPr>
        <w:widowControl/>
        <w:spacing w:line="589" w:lineRule="exact"/>
        <w:ind w:firstLineChars="196" w:firstLine="612"/>
        <w:rPr>
          <w:szCs w:val="32"/>
        </w:rPr>
      </w:pPr>
      <w:r>
        <w:rPr>
          <w:rFonts w:hint="eastAsia"/>
          <w:szCs w:val="32"/>
        </w:rPr>
        <w:t>一、财政拨款收入：指单位从同级财政部门取得的财政预算资金。</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二、基本支出：指单位为保障其机构正常运转、完成日常工作任务而发生的人员支出和公用支出。</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三、项目支出：指单位为完成特定行政任务和事业发展目标在基本支出之外所发生的支出。</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四、“三公”经费：指用财政拨款安排的因公出国（境）费、公务用车购置及运行费和公务接待费，是党政机关维持运转或完成特定工作任务所开支的相关支出，是政府行政开支的一部分。</w:t>
      </w:r>
      <w:r>
        <w:rPr>
          <w:rFonts w:hint="eastAsia"/>
          <w:szCs w:val="32"/>
        </w:rPr>
        <w:t xml:space="preserve"> </w:t>
      </w:r>
    </w:p>
    <w:p w:rsidR="00CE7529" w:rsidRDefault="00AE1ADF" w:rsidP="0095533B">
      <w:pPr>
        <w:widowControl/>
        <w:spacing w:line="589" w:lineRule="exact"/>
        <w:ind w:firstLineChars="196" w:firstLine="612"/>
        <w:rPr>
          <w:szCs w:val="32"/>
        </w:rPr>
      </w:pPr>
      <w:r>
        <w:rPr>
          <w:rFonts w:hint="eastAsia"/>
          <w:szCs w:val="32"/>
        </w:rPr>
        <w:t>五、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E7529" w:rsidRDefault="00CE7529" w:rsidP="00CE7529">
      <w:pPr>
        <w:widowControl/>
        <w:spacing w:line="589" w:lineRule="exact"/>
        <w:ind w:firstLineChars="196" w:firstLine="612"/>
        <w:rPr>
          <w:szCs w:val="32"/>
        </w:rPr>
      </w:pPr>
    </w:p>
    <w:sectPr w:rsidR="00CE7529" w:rsidSect="00CE7529">
      <w:pgSz w:w="11906" w:h="16838"/>
      <w:pgMar w:top="1871" w:right="1474" w:bottom="1871" w:left="1588" w:header="851" w:footer="992"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43" w:rsidRDefault="00BE0143" w:rsidP="0095533B">
      <w:r>
        <w:separator/>
      </w:r>
    </w:p>
  </w:endnote>
  <w:endnote w:type="continuationSeparator" w:id="0">
    <w:p w:rsidR="00BE0143" w:rsidRDefault="00BE0143" w:rsidP="00955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方正黑体_GBK">
    <w:altName w:val="微软雅黑"/>
    <w:charset w:val="86"/>
    <w:family w:val="auto"/>
    <w:pitch w:val="default"/>
    <w:sig w:usb0="00000000" w:usb1="00000000" w:usb2="00082016" w:usb3="00000000" w:csb0="00040001"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43" w:rsidRDefault="00BE0143" w:rsidP="0095533B">
      <w:r>
        <w:separator/>
      </w:r>
    </w:p>
  </w:footnote>
  <w:footnote w:type="continuationSeparator" w:id="0">
    <w:p w:rsidR="00BE0143" w:rsidRDefault="00BE0143" w:rsidP="00955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5F2"/>
    <w:rsid w:val="00002569"/>
    <w:rsid w:val="00004C3C"/>
    <w:rsid w:val="000103F4"/>
    <w:rsid w:val="00022FB0"/>
    <w:rsid w:val="000339DE"/>
    <w:rsid w:val="000411A9"/>
    <w:rsid w:val="00041BF2"/>
    <w:rsid w:val="000747F0"/>
    <w:rsid w:val="000755FF"/>
    <w:rsid w:val="000A5D7A"/>
    <w:rsid w:val="000A75A1"/>
    <w:rsid w:val="000B1B43"/>
    <w:rsid w:val="000B2BB3"/>
    <w:rsid w:val="000B58D9"/>
    <w:rsid w:val="000C1030"/>
    <w:rsid w:val="000C1254"/>
    <w:rsid w:val="000C316F"/>
    <w:rsid w:val="000D2C7A"/>
    <w:rsid w:val="000D427B"/>
    <w:rsid w:val="000F23D9"/>
    <w:rsid w:val="00100208"/>
    <w:rsid w:val="00101214"/>
    <w:rsid w:val="00114170"/>
    <w:rsid w:val="00114E10"/>
    <w:rsid w:val="001201E8"/>
    <w:rsid w:val="00131799"/>
    <w:rsid w:val="00153E3A"/>
    <w:rsid w:val="0017761E"/>
    <w:rsid w:val="00192E7F"/>
    <w:rsid w:val="001931BC"/>
    <w:rsid w:val="001938EC"/>
    <w:rsid w:val="001A65C3"/>
    <w:rsid w:val="001A786C"/>
    <w:rsid w:val="001B08C8"/>
    <w:rsid w:val="001B2AA6"/>
    <w:rsid w:val="001C2A27"/>
    <w:rsid w:val="001C576E"/>
    <w:rsid w:val="001C6A0E"/>
    <w:rsid w:val="001D39A7"/>
    <w:rsid w:val="001D45DD"/>
    <w:rsid w:val="001D5E1B"/>
    <w:rsid w:val="001E00F9"/>
    <w:rsid w:val="001E42D0"/>
    <w:rsid w:val="001F0CEC"/>
    <w:rsid w:val="00203746"/>
    <w:rsid w:val="00210F05"/>
    <w:rsid w:val="00211C86"/>
    <w:rsid w:val="002206C9"/>
    <w:rsid w:val="002427AB"/>
    <w:rsid w:val="002539F2"/>
    <w:rsid w:val="00266905"/>
    <w:rsid w:val="0026694A"/>
    <w:rsid w:val="00267F71"/>
    <w:rsid w:val="002770AA"/>
    <w:rsid w:val="00295F09"/>
    <w:rsid w:val="002A75E7"/>
    <w:rsid w:val="002C1919"/>
    <w:rsid w:val="002C1A0F"/>
    <w:rsid w:val="002C504E"/>
    <w:rsid w:val="002D2C34"/>
    <w:rsid w:val="002E1B6B"/>
    <w:rsid w:val="002E1B99"/>
    <w:rsid w:val="002E499B"/>
    <w:rsid w:val="002E52E9"/>
    <w:rsid w:val="002F245F"/>
    <w:rsid w:val="003018C8"/>
    <w:rsid w:val="00301CF8"/>
    <w:rsid w:val="003157FC"/>
    <w:rsid w:val="00333AD0"/>
    <w:rsid w:val="00334380"/>
    <w:rsid w:val="00345404"/>
    <w:rsid w:val="00350FFA"/>
    <w:rsid w:val="00352308"/>
    <w:rsid w:val="003560D1"/>
    <w:rsid w:val="0035612E"/>
    <w:rsid w:val="003600A5"/>
    <w:rsid w:val="00360775"/>
    <w:rsid w:val="00361C40"/>
    <w:rsid w:val="00365C0E"/>
    <w:rsid w:val="00367A74"/>
    <w:rsid w:val="00370325"/>
    <w:rsid w:val="003738D7"/>
    <w:rsid w:val="003771B3"/>
    <w:rsid w:val="00377251"/>
    <w:rsid w:val="00391204"/>
    <w:rsid w:val="00393A44"/>
    <w:rsid w:val="0039698F"/>
    <w:rsid w:val="003A21C9"/>
    <w:rsid w:val="003B6FAF"/>
    <w:rsid w:val="003C73E1"/>
    <w:rsid w:val="003E27A6"/>
    <w:rsid w:val="003F1FC0"/>
    <w:rsid w:val="003F20A3"/>
    <w:rsid w:val="003F471F"/>
    <w:rsid w:val="004058E7"/>
    <w:rsid w:val="00423ACC"/>
    <w:rsid w:val="00425C59"/>
    <w:rsid w:val="0042637A"/>
    <w:rsid w:val="004276CD"/>
    <w:rsid w:val="00431EDC"/>
    <w:rsid w:val="004329E7"/>
    <w:rsid w:val="004409E6"/>
    <w:rsid w:val="00445C0F"/>
    <w:rsid w:val="004464C6"/>
    <w:rsid w:val="00454568"/>
    <w:rsid w:val="00456D5A"/>
    <w:rsid w:val="0045720D"/>
    <w:rsid w:val="00467950"/>
    <w:rsid w:val="004713B4"/>
    <w:rsid w:val="00471974"/>
    <w:rsid w:val="00472FA1"/>
    <w:rsid w:val="00480267"/>
    <w:rsid w:val="004802E9"/>
    <w:rsid w:val="004869F4"/>
    <w:rsid w:val="004A05AE"/>
    <w:rsid w:val="004B44CD"/>
    <w:rsid w:val="004B7E11"/>
    <w:rsid w:val="004C28D1"/>
    <w:rsid w:val="004C7579"/>
    <w:rsid w:val="004D16D8"/>
    <w:rsid w:val="004D2393"/>
    <w:rsid w:val="004D572A"/>
    <w:rsid w:val="004D6DFC"/>
    <w:rsid w:val="0050505A"/>
    <w:rsid w:val="00530391"/>
    <w:rsid w:val="005303E9"/>
    <w:rsid w:val="00535759"/>
    <w:rsid w:val="00535A41"/>
    <w:rsid w:val="00545164"/>
    <w:rsid w:val="00554878"/>
    <w:rsid w:val="0056257E"/>
    <w:rsid w:val="0056280D"/>
    <w:rsid w:val="00573192"/>
    <w:rsid w:val="005757E7"/>
    <w:rsid w:val="00576ED8"/>
    <w:rsid w:val="00586C3C"/>
    <w:rsid w:val="00592002"/>
    <w:rsid w:val="005B0A68"/>
    <w:rsid w:val="005B2796"/>
    <w:rsid w:val="005D5D8E"/>
    <w:rsid w:val="005D5FF5"/>
    <w:rsid w:val="005D7DD8"/>
    <w:rsid w:val="005F4853"/>
    <w:rsid w:val="006008E5"/>
    <w:rsid w:val="00601C26"/>
    <w:rsid w:val="00612C89"/>
    <w:rsid w:val="00615C93"/>
    <w:rsid w:val="00616927"/>
    <w:rsid w:val="00623F44"/>
    <w:rsid w:val="00626C77"/>
    <w:rsid w:val="0062724C"/>
    <w:rsid w:val="006458A6"/>
    <w:rsid w:val="006468EC"/>
    <w:rsid w:val="006508EC"/>
    <w:rsid w:val="00653F6D"/>
    <w:rsid w:val="00667F9F"/>
    <w:rsid w:val="00683CE5"/>
    <w:rsid w:val="0068480A"/>
    <w:rsid w:val="0068594A"/>
    <w:rsid w:val="006903AB"/>
    <w:rsid w:val="006A1A43"/>
    <w:rsid w:val="006A37D6"/>
    <w:rsid w:val="006A7AEC"/>
    <w:rsid w:val="006B6A51"/>
    <w:rsid w:val="006C305B"/>
    <w:rsid w:val="006C3368"/>
    <w:rsid w:val="006F27E3"/>
    <w:rsid w:val="007000E2"/>
    <w:rsid w:val="00712F55"/>
    <w:rsid w:val="007149A3"/>
    <w:rsid w:val="00714C31"/>
    <w:rsid w:val="00725DAC"/>
    <w:rsid w:val="0072685B"/>
    <w:rsid w:val="007342A9"/>
    <w:rsid w:val="00742E04"/>
    <w:rsid w:val="00751641"/>
    <w:rsid w:val="00752CB7"/>
    <w:rsid w:val="00764D37"/>
    <w:rsid w:val="00766AB0"/>
    <w:rsid w:val="007670B6"/>
    <w:rsid w:val="00771BF0"/>
    <w:rsid w:val="00772376"/>
    <w:rsid w:val="00775087"/>
    <w:rsid w:val="0078633F"/>
    <w:rsid w:val="007A263C"/>
    <w:rsid w:val="007A308D"/>
    <w:rsid w:val="007A55FB"/>
    <w:rsid w:val="007A7A3F"/>
    <w:rsid w:val="007B1855"/>
    <w:rsid w:val="007B3E35"/>
    <w:rsid w:val="007C060B"/>
    <w:rsid w:val="007C277A"/>
    <w:rsid w:val="007C7EB5"/>
    <w:rsid w:val="007E40FF"/>
    <w:rsid w:val="007E7015"/>
    <w:rsid w:val="007F1E72"/>
    <w:rsid w:val="007F502D"/>
    <w:rsid w:val="007F560D"/>
    <w:rsid w:val="00811FC8"/>
    <w:rsid w:val="00812493"/>
    <w:rsid w:val="00815847"/>
    <w:rsid w:val="00817D65"/>
    <w:rsid w:val="0082115D"/>
    <w:rsid w:val="0082702F"/>
    <w:rsid w:val="00827190"/>
    <w:rsid w:val="00832AD8"/>
    <w:rsid w:val="00834DB3"/>
    <w:rsid w:val="0083543D"/>
    <w:rsid w:val="0084165A"/>
    <w:rsid w:val="008418BC"/>
    <w:rsid w:val="00842561"/>
    <w:rsid w:val="00856253"/>
    <w:rsid w:val="0086060E"/>
    <w:rsid w:val="008622C4"/>
    <w:rsid w:val="0087601E"/>
    <w:rsid w:val="00891CE3"/>
    <w:rsid w:val="008926B9"/>
    <w:rsid w:val="008A6B0D"/>
    <w:rsid w:val="008B022C"/>
    <w:rsid w:val="008C1EC8"/>
    <w:rsid w:val="008C7E78"/>
    <w:rsid w:val="008D1303"/>
    <w:rsid w:val="008E2EF1"/>
    <w:rsid w:val="008E6948"/>
    <w:rsid w:val="008F0950"/>
    <w:rsid w:val="008F2E49"/>
    <w:rsid w:val="008F5FA9"/>
    <w:rsid w:val="00901700"/>
    <w:rsid w:val="00903F65"/>
    <w:rsid w:val="00912B72"/>
    <w:rsid w:val="00915202"/>
    <w:rsid w:val="00916A05"/>
    <w:rsid w:val="00920C7E"/>
    <w:rsid w:val="009259A8"/>
    <w:rsid w:val="00930FB3"/>
    <w:rsid w:val="009410C3"/>
    <w:rsid w:val="00946C07"/>
    <w:rsid w:val="0095533B"/>
    <w:rsid w:val="009659D0"/>
    <w:rsid w:val="00967EBF"/>
    <w:rsid w:val="009701E3"/>
    <w:rsid w:val="009719AC"/>
    <w:rsid w:val="009938D9"/>
    <w:rsid w:val="00995F43"/>
    <w:rsid w:val="009A2B0B"/>
    <w:rsid w:val="009A56B8"/>
    <w:rsid w:val="009A6ADF"/>
    <w:rsid w:val="009A74FC"/>
    <w:rsid w:val="009B08F0"/>
    <w:rsid w:val="009C0B03"/>
    <w:rsid w:val="009C523D"/>
    <w:rsid w:val="009D00DE"/>
    <w:rsid w:val="009D270F"/>
    <w:rsid w:val="009D6FF1"/>
    <w:rsid w:val="009F0902"/>
    <w:rsid w:val="009F0F52"/>
    <w:rsid w:val="009F70D1"/>
    <w:rsid w:val="00A00502"/>
    <w:rsid w:val="00A02092"/>
    <w:rsid w:val="00A03914"/>
    <w:rsid w:val="00A208AC"/>
    <w:rsid w:val="00A210AA"/>
    <w:rsid w:val="00A22700"/>
    <w:rsid w:val="00A25B00"/>
    <w:rsid w:val="00A3424C"/>
    <w:rsid w:val="00A36F9A"/>
    <w:rsid w:val="00A414EE"/>
    <w:rsid w:val="00A42F65"/>
    <w:rsid w:val="00A4583C"/>
    <w:rsid w:val="00A477D5"/>
    <w:rsid w:val="00A503A9"/>
    <w:rsid w:val="00A56D55"/>
    <w:rsid w:val="00A70BB7"/>
    <w:rsid w:val="00A8002F"/>
    <w:rsid w:val="00A8365E"/>
    <w:rsid w:val="00A90C50"/>
    <w:rsid w:val="00A925D8"/>
    <w:rsid w:val="00AC06DE"/>
    <w:rsid w:val="00AD08DA"/>
    <w:rsid w:val="00AD59DE"/>
    <w:rsid w:val="00AE1ADF"/>
    <w:rsid w:val="00B219A3"/>
    <w:rsid w:val="00B2285D"/>
    <w:rsid w:val="00B46DA3"/>
    <w:rsid w:val="00B46F12"/>
    <w:rsid w:val="00B4746E"/>
    <w:rsid w:val="00B52288"/>
    <w:rsid w:val="00B5375F"/>
    <w:rsid w:val="00B631E8"/>
    <w:rsid w:val="00B64A11"/>
    <w:rsid w:val="00B745D6"/>
    <w:rsid w:val="00B82E5A"/>
    <w:rsid w:val="00B84147"/>
    <w:rsid w:val="00B842CC"/>
    <w:rsid w:val="00B96EEC"/>
    <w:rsid w:val="00BA49A9"/>
    <w:rsid w:val="00BA7ACA"/>
    <w:rsid w:val="00BB57A7"/>
    <w:rsid w:val="00BB6AA1"/>
    <w:rsid w:val="00BC215D"/>
    <w:rsid w:val="00BC3644"/>
    <w:rsid w:val="00BD2E14"/>
    <w:rsid w:val="00BD70A5"/>
    <w:rsid w:val="00BE0143"/>
    <w:rsid w:val="00BF25F2"/>
    <w:rsid w:val="00BF26C7"/>
    <w:rsid w:val="00BF3764"/>
    <w:rsid w:val="00BF3F43"/>
    <w:rsid w:val="00C112C7"/>
    <w:rsid w:val="00C143F7"/>
    <w:rsid w:val="00C15668"/>
    <w:rsid w:val="00C32C66"/>
    <w:rsid w:val="00C3527B"/>
    <w:rsid w:val="00C4132F"/>
    <w:rsid w:val="00C46193"/>
    <w:rsid w:val="00C47FD0"/>
    <w:rsid w:val="00C52F51"/>
    <w:rsid w:val="00C81EE3"/>
    <w:rsid w:val="00CA07FC"/>
    <w:rsid w:val="00CA7107"/>
    <w:rsid w:val="00CB4734"/>
    <w:rsid w:val="00CB68DD"/>
    <w:rsid w:val="00CC0257"/>
    <w:rsid w:val="00CD2BEA"/>
    <w:rsid w:val="00CD2E33"/>
    <w:rsid w:val="00CD6154"/>
    <w:rsid w:val="00CE7529"/>
    <w:rsid w:val="00CF1884"/>
    <w:rsid w:val="00CF2097"/>
    <w:rsid w:val="00CF45AC"/>
    <w:rsid w:val="00CF4FC3"/>
    <w:rsid w:val="00D01146"/>
    <w:rsid w:val="00D04D44"/>
    <w:rsid w:val="00D057BC"/>
    <w:rsid w:val="00D13120"/>
    <w:rsid w:val="00D14495"/>
    <w:rsid w:val="00D1668E"/>
    <w:rsid w:val="00D21474"/>
    <w:rsid w:val="00D34AEE"/>
    <w:rsid w:val="00D43F28"/>
    <w:rsid w:val="00D54840"/>
    <w:rsid w:val="00D552A0"/>
    <w:rsid w:val="00D602F3"/>
    <w:rsid w:val="00D605AF"/>
    <w:rsid w:val="00D61D86"/>
    <w:rsid w:val="00D67743"/>
    <w:rsid w:val="00D76303"/>
    <w:rsid w:val="00D82FEA"/>
    <w:rsid w:val="00D859DD"/>
    <w:rsid w:val="00D86F6D"/>
    <w:rsid w:val="00D87793"/>
    <w:rsid w:val="00D9185B"/>
    <w:rsid w:val="00D92022"/>
    <w:rsid w:val="00D95108"/>
    <w:rsid w:val="00DA1FC5"/>
    <w:rsid w:val="00E05E2E"/>
    <w:rsid w:val="00E075C2"/>
    <w:rsid w:val="00E1770B"/>
    <w:rsid w:val="00E21F89"/>
    <w:rsid w:val="00E24356"/>
    <w:rsid w:val="00E31C35"/>
    <w:rsid w:val="00E36575"/>
    <w:rsid w:val="00E456B2"/>
    <w:rsid w:val="00E5174D"/>
    <w:rsid w:val="00E54D13"/>
    <w:rsid w:val="00E643A9"/>
    <w:rsid w:val="00E74EEB"/>
    <w:rsid w:val="00E808B4"/>
    <w:rsid w:val="00E84B30"/>
    <w:rsid w:val="00E84D0E"/>
    <w:rsid w:val="00E93B8D"/>
    <w:rsid w:val="00E95BAF"/>
    <w:rsid w:val="00E97816"/>
    <w:rsid w:val="00EB69D4"/>
    <w:rsid w:val="00EB724F"/>
    <w:rsid w:val="00EC08BB"/>
    <w:rsid w:val="00EC673B"/>
    <w:rsid w:val="00ED34CC"/>
    <w:rsid w:val="00EE1B58"/>
    <w:rsid w:val="00EE2E45"/>
    <w:rsid w:val="00EF211E"/>
    <w:rsid w:val="00F029CF"/>
    <w:rsid w:val="00F0461C"/>
    <w:rsid w:val="00F04CA7"/>
    <w:rsid w:val="00F10EE8"/>
    <w:rsid w:val="00F112EE"/>
    <w:rsid w:val="00F20473"/>
    <w:rsid w:val="00F26529"/>
    <w:rsid w:val="00F30FC5"/>
    <w:rsid w:val="00F3690C"/>
    <w:rsid w:val="00F403E1"/>
    <w:rsid w:val="00F43A24"/>
    <w:rsid w:val="00F5568B"/>
    <w:rsid w:val="00F80DAC"/>
    <w:rsid w:val="00F8202A"/>
    <w:rsid w:val="00F82F14"/>
    <w:rsid w:val="00F86415"/>
    <w:rsid w:val="00F9433C"/>
    <w:rsid w:val="00FA0281"/>
    <w:rsid w:val="00FA7BEE"/>
    <w:rsid w:val="00FB2831"/>
    <w:rsid w:val="00FC424A"/>
    <w:rsid w:val="00FD0410"/>
    <w:rsid w:val="00FE060A"/>
    <w:rsid w:val="00FE1DFE"/>
    <w:rsid w:val="00FE2DCB"/>
    <w:rsid w:val="00FF36C0"/>
    <w:rsid w:val="00FF6800"/>
    <w:rsid w:val="03411061"/>
    <w:rsid w:val="058B4FFD"/>
    <w:rsid w:val="0B233980"/>
    <w:rsid w:val="0D954B82"/>
    <w:rsid w:val="0FC85B7B"/>
    <w:rsid w:val="113D7D74"/>
    <w:rsid w:val="12EA65E5"/>
    <w:rsid w:val="14606144"/>
    <w:rsid w:val="280B7768"/>
    <w:rsid w:val="29514F65"/>
    <w:rsid w:val="2E9F1D8B"/>
    <w:rsid w:val="351A1E02"/>
    <w:rsid w:val="38F86C26"/>
    <w:rsid w:val="3D8823EC"/>
    <w:rsid w:val="401951F4"/>
    <w:rsid w:val="431B137A"/>
    <w:rsid w:val="44953CE1"/>
    <w:rsid w:val="45837353"/>
    <w:rsid w:val="480950C0"/>
    <w:rsid w:val="48BA5F66"/>
    <w:rsid w:val="4C4F618C"/>
    <w:rsid w:val="4F28638C"/>
    <w:rsid w:val="511D7FC8"/>
    <w:rsid w:val="54AD76BC"/>
    <w:rsid w:val="5559450E"/>
    <w:rsid w:val="56FA1FCA"/>
    <w:rsid w:val="57331837"/>
    <w:rsid w:val="5BA22575"/>
    <w:rsid w:val="5F7517AF"/>
    <w:rsid w:val="621F2A8E"/>
    <w:rsid w:val="64E94EA8"/>
    <w:rsid w:val="66A64C03"/>
    <w:rsid w:val="6A42598F"/>
    <w:rsid w:val="6B452FD9"/>
    <w:rsid w:val="70DD061D"/>
    <w:rsid w:val="74DD037D"/>
    <w:rsid w:val="78015412"/>
    <w:rsid w:val="781D4408"/>
    <w:rsid w:val="7C623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529"/>
    <w:pPr>
      <w:widowControl w:val="0"/>
      <w:jc w:val="both"/>
    </w:pPr>
    <w:rPr>
      <w:rFonts w:eastAsia="仿宋_GB2312"/>
      <w:spacing w:val="-4"/>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E7529"/>
    <w:pPr>
      <w:spacing w:after="120"/>
    </w:pPr>
  </w:style>
  <w:style w:type="paragraph" w:styleId="a4">
    <w:name w:val="Date"/>
    <w:basedOn w:val="a"/>
    <w:next w:val="a"/>
    <w:qFormat/>
    <w:rsid w:val="00CE7529"/>
    <w:pPr>
      <w:ind w:leftChars="2500" w:left="100"/>
    </w:pPr>
  </w:style>
  <w:style w:type="paragraph" w:styleId="a5">
    <w:name w:val="footer"/>
    <w:basedOn w:val="a"/>
    <w:qFormat/>
    <w:rsid w:val="00CE7529"/>
    <w:pPr>
      <w:tabs>
        <w:tab w:val="center" w:pos="4153"/>
        <w:tab w:val="right" w:pos="8306"/>
      </w:tabs>
      <w:snapToGrid w:val="0"/>
      <w:jc w:val="left"/>
    </w:pPr>
    <w:rPr>
      <w:sz w:val="18"/>
      <w:szCs w:val="18"/>
    </w:rPr>
  </w:style>
  <w:style w:type="paragraph" w:styleId="a6">
    <w:name w:val="header"/>
    <w:basedOn w:val="a"/>
    <w:qFormat/>
    <w:rsid w:val="00CE752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E7529"/>
    <w:pPr>
      <w:widowControl/>
      <w:spacing w:before="100" w:beforeAutospacing="1" w:after="100" w:afterAutospacing="1"/>
      <w:jc w:val="left"/>
    </w:pPr>
    <w:rPr>
      <w:rFonts w:ascii="宋体" w:eastAsia="宋体" w:hAnsi="宋体" w:cs="宋体"/>
      <w:kern w:val="0"/>
      <w:sz w:val="24"/>
    </w:rPr>
  </w:style>
  <w:style w:type="character" w:styleId="a8">
    <w:name w:val="page number"/>
    <w:basedOn w:val="a0"/>
    <w:qFormat/>
    <w:rsid w:val="00CE7529"/>
  </w:style>
</w:styles>
</file>

<file path=word/webSettings.xml><?xml version="1.0" encoding="utf-8"?>
<w:webSettings xmlns:r="http://schemas.openxmlformats.org/officeDocument/2006/relationships" xmlns:w="http://schemas.openxmlformats.org/wordprocessingml/2006/main">
  <w:divs>
    <w:div w:id="116338351">
      <w:bodyDiv w:val="1"/>
      <w:marLeft w:val="0"/>
      <w:marRight w:val="0"/>
      <w:marTop w:val="0"/>
      <w:marBottom w:val="0"/>
      <w:divBdr>
        <w:top w:val="none" w:sz="0" w:space="0" w:color="auto"/>
        <w:left w:val="none" w:sz="0" w:space="0" w:color="auto"/>
        <w:bottom w:val="none" w:sz="0" w:space="0" w:color="auto"/>
        <w:right w:val="none" w:sz="0" w:space="0" w:color="auto"/>
      </w:divBdr>
    </w:div>
    <w:div w:id="1227837367">
      <w:bodyDiv w:val="1"/>
      <w:marLeft w:val="0"/>
      <w:marRight w:val="0"/>
      <w:marTop w:val="0"/>
      <w:marBottom w:val="0"/>
      <w:divBdr>
        <w:top w:val="none" w:sz="0" w:space="0" w:color="auto"/>
        <w:left w:val="none" w:sz="0" w:space="0" w:color="auto"/>
        <w:bottom w:val="none" w:sz="0" w:space="0" w:color="auto"/>
        <w:right w:val="none" w:sz="0" w:space="0" w:color="auto"/>
      </w:divBdr>
    </w:div>
    <w:div w:id="153773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629</Words>
  <Characters>3587</Characters>
  <Application>Microsoft Office Word</Application>
  <DocSecurity>0</DocSecurity>
  <Lines>29</Lines>
  <Paragraphs>8</Paragraphs>
  <ScaleCrop>false</ScaleCrop>
  <Company>Microsoft China</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常德市财政局</dc:title>
  <dc:creator>Administrator</dc:creator>
  <cp:lastModifiedBy>Administrator</cp:lastModifiedBy>
  <cp:revision>6</cp:revision>
  <cp:lastPrinted>2017-09-06T03:03:00Z</cp:lastPrinted>
  <dcterms:created xsi:type="dcterms:W3CDTF">2020-01-15T03:44:00Z</dcterms:created>
  <dcterms:modified xsi:type="dcterms:W3CDTF">2020-01-16T12:05:00Z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