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71" w:rsidRDefault="00587D71" w:rsidP="00587D71">
      <w:pPr>
        <w:spacing w:line="560" w:lineRule="exact"/>
        <w:ind w:firstLineChars="200" w:firstLine="640"/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统战部</w:t>
      </w:r>
      <w:r>
        <w:rPr>
          <w:rFonts w:eastAsia="黑体" w:hint="eastAsia"/>
          <w:sz w:val="32"/>
          <w:szCs w:val="32"/>
        </w:rPr>
        <w:t>2019</w:t>
      </w:r>
      <w:r>
        <w:rPr>
          <w:rFonts w:eastAsia="黑体" w:hint="eastAsia"/>
          <w:sz w:val="32"/>
          <w:szCs w:val="32"/>
        </w:rPr>
        <w:t>年“三公”经费预算情况</w:t>
      </w:r>
    </w:p>
    <w:p w:rsidR="00587D71" w:rsidRDefault="00587D71" w:rsidP="00587D71">
      <w:pPr>
        <w:spacing w:line="560" w:lineRule="exact"/>
        <w:ind w:firstLineChars="200" w:firstLine="640"/>
        <w:jc w:val="center"/>
        <w:rPr>
          <w:rFonts w:eastAsia="黑体" w:hint="eastAsia"/>
          <w:sz w:val="32"/>
          <w:szCs w:val="32"/>
        </w:rPr>
      </w:pPr>
    </w:p>
    <w:p w:rsidR="007F4CC3" w:rsidRDefault="00587D71" w:rsidP="00587D71">
      <w:pPr>
        <w:ind w:firstLineChars="200" w:firstLine="640"/>
      </w:pPr>
      <w:r>
        <w:rPr>
          <w:rFonts w:ascii="仿宋_GB2312" w:eastAsia="仿宋_GB2312" w:hAnsi="方正大标宋简体" w:hint="eastAsia"/>
          <w:sz w:val="32"/>
          <w:szCs w:val="32"/>
        </w:rPr>
        <w:t>2019年区统战部“三公”经费预算0.5万元，其中：公务接待支出0.5万元，因公出国（境）支出0万元，公务用车购置及运行支出0万元（其中公务用车购置费0万元、公车运行维护费0万元）。2019年“三公”经费预算较上年减少0万元，下降0%。</w:t>
      </w:r>
    </w:p>
    <w:sectPr w:rsidR="007F4CC3" w:rsidSect="007F4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D71"/>
    <w:rsid w:val="00587D71"/>
    <w:rsid w:val="007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2019-11-14T09:14:00Z</dcterms:created>
  <dcterms:modified xsi:type="dcterms:W3CDTF">2019-11-14T09:16:00Z</dcterms:modified>
</cp:coreProperties>
</file>